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header2.xml" ContentType="application/vnd.openxmlformats-officedocument.wordprocessingml.head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27"/>
        <w:ind w:left="2639" w:right="2599" w:firstLine="0"/>
        <w:jc w:val="center"/>
        <w:rPr>
          <w:b/>
          <w:sz w:val="48"/>
        </w:rPr>
      </w:pPr>
      <w:r>
        <w:rPr>
          <w:b/>
          <w:color w:val="231F20"/>
          <w:sz w:val="48"/>
        </w:rPr>
        <w:t>POLITICAL SCIENCE and GOVERNMENT</w:t>
      </w:r>
    </w:p>
    <w:p>
      <w:pPr>
        <w:spacing w:before="46"/>
        <w:ind w:left="2616" w:right="2599" w:firstLine="0"/>
        <w:jc w:val="center"/>
        <w:rPr>
          <w:sz w:val="36"/>
        </w:rPr>
      </w:pPr>
      <w:r>
        <w:rPr>
          <w:color w:val="231F20"/>
          <w:sz w:val="36"/>
        </w:rPr>
        <w:t>What can I do with this major?</w:t>
      </w:r>
    </w:p>
    <w:p>
      <w:pPr>
        <w:pStyle w:val="BodyText"/>
        <w:spacing w:before="11"/>
        <w:rPr>
          <w:sz w:val="10"/>
        </w:rPr>
      </w:pPr>
      <w:r>
        <w:rPr/>
        <w:pict>
          <v:shapetype id="_x0000_t202" o:spt="202" coordsize="21600,21600" path="m,l,21600r21600,l21600,xe">
            <v:stroke joinstyle="miter"/>
            <v:path gradientshapeok="t" o:connecttype="rect"/>
          </v:shapetype>
          <v:shape style="position:absolute;margin-left:38.525002pt;margin-top:8.756067pt;width:227.8pt;height:30.9pt;mso-position-horizontal-relative:page;mso-position-vertical-relative:paragraph;z-index:0;mso-wrap-distance-left:0;mso-wrap-distance-right:0" type="#_x0000_t202" filled="false" stroked="true" strokeweight=".951pt" strokecolor="#231f20">
            <v:textbox inset="0,0,0,0">
              <w:txbxContent>
                <w:p>
                  <w:pPr>
                    <w:spacing w:before="138"/>
                    <w:ind w:left="1729" w:right="1805" w:firstLine="0"/>
                    <w:jc w:val="center"/>
                    <w:rPr>
                      <w:b/>
                      <w:sz w:val="28"/>
                    </w:rPr>
                  </w:pPr>
                  <w:r>
                    <w:rPr>
                      <w:b/>
                      <w:color w:val="231F20"/>
                      <w:sz w:val="28"/>
                    </w:rPr>
                    <w:t>AREAS</w:t>
                  </w:r>
                </w:p>
              </w:txbxContent>
            </v:textbox>
            <w10:wrap type="topAndBottom"/>
          </v:shape>
        </w:pict>
      </w:r>
      <w:r>
        <w:rPr/>
        <w:pict>
          <v:shape style="position:absolute;margin-left:282.149994pt;margin-top:8.781067pt;width:222.5pt;height:30.85pt;mso-position-horizontal-relative:page;mso-position-vertical-relative:paragraph;z-index:1048;mso-wrap-distance-left:0;mso-wrap-distance-right:0" type="#_x0000_t202" filled="false" stroked="true" strokeweight="1pt" strokecolor="#231f20">
            <v:textbox inset="0,0,0,0">
              <w:txbxContent>
                <w:p>
                  <w:pPr>
                    <w:spacing w:before="137"/>
                    <w:ind w:left="1331" w:right="0" w:firstLine="0"/>
                    <w:jc w:val="left"/>
                    <w:rPr>
                      <w:b/>
                      <w:sz w:val="28"/>
                    </w:rPr>
                  </w:pPr>
                  <w:r>
                    <w:rPr>
                      <w:b/>
                      <w:color w:val="231F20"/>
                      <w:sz w:val="28"/>
                    </w:rPr>
                    <w:t>EMPLOYERS</w:t>
                  </w:r>
                </w:p>
              </w:txbxContent>
            </v:textbox>
            <w10:wrap type="topAndBottom"/>
          </v:shape>
        </w:pict>
      </w:r>
      <w:r>
        <w:rPr/>
        <w:pict>
          <v:shape style="position:absolute;margin-left:520.882996pt;margin-top:8.764067pt;width:233.7pt;height:30.9pt;mso-position-horizontal-relative:page;mso-position-vertical-relative:paragraph;z-index:1072;mso-wrap-distance-left:0;mso-wrap-distance-right:0" type="#_x0000_t202" filled="false" stroked="true" strokeweight=".965pt" strokecolor="#231f20">
            <v:textbox inset="0,0,0,0">
              <w:txbxContent>
                <w:p>
                  <w:pPr>
                    <w:spacing w:before="138"/>
                    <w:ind w:left="1440" w:right="0" w:firstLine="0"/>
                    <w:jc w:val="left"/>
                    <w:rPr>
                      <w:b/>
                      <w:sz w:val="28"/>
                    </w:rPr>
                  </w:pPr>
                  <w:r>
                    <w:rPr>
                      <w:b/>
                      <w:color w:val="231F20"/>
                      <w:sz w:val="28"/>
                    </w:rPr>
                    <w:t>STRATEGIES</w:t>
                  </w:r>
                </w:p>
              </w:txbxContent>
            </v:textbox>
            <w10:wrap type="topAndBottom"/>
          </v:shape>
        </w:pict>
      </w:r>
    </w:p>
    <w:p>
      <w:pPr>
        <w:spacing w:after="0"/>
        <w:rPr>
          <w:sz w:val="10"/>
        </w:rPr>
        <w:sectPr>
          <w:type w:val="continuous"/>
          <w:pgSz w:w="15840" w:h="12240" w:orient="landscape"/>
          <w:pgMar w:top="660" w:bottom="280" w:left="580" w:right="620"/>
        </w:sectPr>
      </w:pPr>
    </w:p>
    <w:p>
      <w:pPr>
        <w:pStyle w:val="Heading2"/>
        <w:spacing w:before="71"/>
        <w:ind w:left="153"/>
        <w:rPr>
          <w:u w:val="none"/>
        </w:rPr>
      </w:pPr>
      <w:r>
        <w:rPr>
          <w:color w:val="231F20"/>
          <w:u w:val="thick" w:color="231F20"/>
        </w:rPr>
        <w:t>LOCAL AND STATE GOVERNMENT</w:t>
      </w:r>
    </w:p>
    <w:p>
      <w:pPr>
        <w:pStyle w:val="BodyText"/>
        <w:spacing w:line="249" w:lineRule="auto" w:before="40"/>
        <w:ind w:left="153" w:right="2359"/>
      </w:pPr>
      <w:r>
        <w:rPr>
          <w:color w:val="231F20"/>
        </w:rPr>
        <w:t>Public Policy Urban Planning</w:t>
      </w:r>
    </w:p>
    <w:p>
      <w:pPr>
        <w:pStyle w:val="BodyText"/>
        <w:ind w:left="153" w:right="-20"/>
      </w:pPr>
      <w:r>
        <w:rPr>
          <w:color w:val="231F20"/>
        </w:rPr>
        <w:t>City or Town Management</w:t>
      </w:r>
    </w:p>
    <w:p>
      <w:pPr>
        <w:pStyle w:val="BodyText"/>
        <w:spacing w:line="249" w:lineRule="auto" w:before="10"/>
        <w:ind w:left="153" w:right="-20"/>
      </w:pPr>
      <w:r>
        <w:rPr>
          <w:color w:val="231F20"/>
        </w:rPr>
        <w:t>Legislative, Executive, or Judicial Services</w:t>
      </w:r>
      <w:r>
        <w:rPr>
          <w:color w:val="231F20"/>
          <w:w w:val="99"/>
        </w:rPr>
        <w:t> </w:t>
      </w:r>
      <w:r>
        <w:rPr>
          <w:color w:val="231F20"/>
        </w:rPr>
        <w:t>Program Administration</w:t>
      </w:r>
    </w:p>
    <w:p>
      <w:pPr>
        <w:pStyle w:val="BodyText"/>
        <w:spacing w:line="249" w:lineRule="auto"/>
        <w:ind w:left="153" w:right="2043"/>
      </w:pPr>
      <w:r>
        <w:rPr>
          <w:color w:val="231F20"/>
        </w:rPr>
        <w:t>General Services </w:t>
      </w:r>
      <w:r>
        <w:rPr>
          <w:color w:val="231F20"/>
          <w:w w:val="95"/>
        </w:rPr>
        <w:t>Community Aﬀairs </w:t>
      </w:r>
      <w:r>
        <w:rPr>
          <w:color w:val="231F20"/>
        </w:rPr>
        <w:t>Social Services Law Enforcement</w:t>
      </w:r>
    </w:p>
    <w:p>
      <w:pPr>
        <w:pStyle w:val="BodyText"/>
        <w:spacing w:before="8"/>
        <w:rPr>
          <w:sz w:val="29"/>
        </w:rPr>
      </w:pPr>
      <w:r>
        <w:rPr/>
        <w:br w:type="column"/>
      </w:r>
      <w:r>
        <w:rPr>
          <w:sz w:val="29"/>
        </w:rPr>
      </w:r>
    </w:p>
    <w:p>
      <w:pPr>
        <w:pStyle w:val="BodyText"/>
        <w:spacing w:line="249" w:lineRule="auto" w:before="0"/>
        <w:ind w:left="153" w:right="1748"/>
      </w:pPr>
      <w:r>
        <w:rPr>
          <w:color w:val="231F20"/>
        </w:rPr>
        <w:t>Counties Cities Municipalities Townships</w:t>
      </w:r>
    </w:p>
    <w:p>
      <w:pPr>
        <w:pStyle w:val="BodyText"/>
        <w:ind w:left="153" w:right="-20"/>
      </w:pPr>
      <w:r>
        <w:rPr>
          <w:color w:val="231F20"/>
        </w:rPr>
        <w:t>School districts</w:t>
      </w:r>
    </w:p>
    <w:p>
      <w:pPr>
        <w:pStyle w:val="BodyText"/>
        <w:spacing w:line="249" w:lineRule="auto" w:before="10"/>
        <w:ind w:left="153" w:right="-20"/>
      </w:pPr>
      <w:r>
        <w:rPr>
          <w:color w:val="231F20"/>
        </w:rPr>
        <w:t>Departments of state government</w:t>
      </w:r>
      <w:r>
        <w:rPr>
          <w:color w:val="231F20"/>
          <w:w w:val="99"/>
        </w:rPr>
        <w:t> </w:t>
      </w:r>
      <w:r>
        <w:rPr>
          <w:color w:val="231F20"/>
        </w:rPr>
        <w:t>Legislative agencies</w:t>
      </w:r>
    </w:p>
    <w:p>
      <w:pPr>
        <w:pStyle w:val="BodyText"/>
        <w:spacing w:line="249" w:lineRule="auto"/>
        <w:ind w:left="153" w:right="1604"/>
      </w:pPr>
      <w:r>
        <w:rPr>
          <w:color w:val="231F20"/>
        </w:rPr>
        <w:t>Court systems School districts</w:t>
      </w:r>
    </w:p>
    <w:p>
      <w:pPr>
        <w:pStyle w:val="BodyText"/>
        <w:spacing w:before="8"/>
        <w:rPr>
          <w:sz w:val="29"/>
        </w:rPr>
      </w:pPr>
      <w:r>
        <w:rPr/>
        <w:br w:type="column"/>
      </w:r>
      <w:r>
        <w:rPr>
          <w:sz w:val="29"/>
        </w:rPr>
      </w:r>
    </w:p>
    <w:p>
      <w:pPr>
        <w:pStyle w:val="BodyText"/>
        <w:spacing w:before="0"/>
        <w:ind w:left="153" w:right="147"/>
      </w:pPr>
      <w:r>
        <w:rPr>
          <w:color w:val="231F20"/>
        </w:rPr>
        <w:t>Research your local and/or state government.</w:t>
      </w:r>
    </w:p>
    <w:p>
      <w:pPr>
        <w:pStyle w:val="BodyText"/>
        <w:spacing w:line="249" w:lineRule="auto" w:before="10"/>
        <w:ind w:left="513" w:right="147" w:hanging="360"/>
      </w:pPr>
      <w:r>
        <w:rPr>
          <w:color w:val="231F20"/>
        </w:rPr>
        <w:t>Employment opportunities in local government tend to follow population trends in terms of availability of positions. Check statistics on growing commu- nities to ﬁnd the most opportunities. Be prepared to relocate.</w:t>
      </w:r>
    </w:p>
    <w:p>
      <w:pPr>
        <w:pStyle w:val="BodyText"/>
        <w:spacing w:line="249" w:lineRule="auto"/>
        <w:ind w:left="513" w:right="239" w:hanging="360"/>
      </w:pPr>
      <w:r>
        <w:rPr>
          <w:color w:val="231F20"/>
        </w:rPr>
        <w:t>Develop a network of contacts through referrals and informational interviews.</w:t>
      </w:r>
    </w:p>
    <w:p>
      <w:pPr>
        <w:pStyle w:val="BodyText"/>
        <w:spacing w:line="249" w:lineRule="auto"/>
        <w:ind w:left="513" w:right="439" w:hanging="360"/>
      </w:pPr>
      <w:r>
        <w:rPr>
          <w:color w:val="231F20"/>
        </w:rPr>
        <w:t>Conduct research, e.g. education, homelessness, etc. that could be useful to your community.</w:t>
      </w:r>
    </w:p>
    <w:p>
      <w:pPr>
        <w:pStyle w:val="BodyText"/>
        <w:spacing w:line="249" w:lineRule="auto"/>
        <w:ind w:left="153" w:right="151"/>
      </w:pPr>
      <w:r>
        <w:rPr>
          <w:color w:val="231F20"/>
        </w:rPr>
        <w:t>Get involved in civic organizations and events. Complete an internship in a government agency. Participate in local or national election campaigns. Familiarize self with government application process.</w:t>
      </w:r>
    </w:p>
    <w:p>
      <w:pPr>
        <w:pStyle w:val="BodyText"/>
        <w:spacing w:line="249" w:lineRule="auto"/>
        <w:ind w:left="513" w:right="147" w:hanging="361"/>
      </w:pPr>
      <w:r>
        <w:rPr>
          <w:color w:val="231F20"/>
        </w:rPr>
        <w:t>Considering earning a graduate degree in public administration (MPA) or public policy (MPP).</w:t>
      </w:r>
    </w:p>
    <w:p>
      <w:pPr>
        <w:spacing w:after="0" w:line="249" w:lineRule="auto"/>
        <w:sectPr>
          <w:type w:val="continuous"/>
          <w:pgSz w:w="15840" w:h="12240" w:orient="landscape"/>
          <w:pgMar w:top="660" w:bottom="280" w:left="580" w:right="620"/>
          <w:cols w:num="3" w:equalWidth="0">
            <w:col w:w="3911" w:space="965"/>
            <w:col w:w="3122" w:space="1638"/>
            <w:col w:w="5004"/>
          </w:cols>
        </w:sectPr>
      </w:pPr>
    </w:p>
    <w:p>
      <w:pPr>
        <w:pStyle w:val="BodyText"/>
        <w:spacing w:before="8"/>
        <w:rPr>
          <w:sz w:val="7"/>
        </w:rPr>
      </w:pPr>
    </w:p>
    <w:p>
      <w:pPr>
        <w:pStyle w:val="BodyText"/>
        <w:spacing w:line="20" w:lineRule="exact" w:before="0"/>
        <w:ind w:left="119"/>
        <w:rPr>
          <w:sz w:val="2"/>
        </w:rPr>
      </w:pPr>
      <w:r>
        <w:rPr>
          <w:sz w:val="2"/>
        </w:rPr>
        <w:pict>
          <v:group style="width:721pt;height:1pt;mso-position-horizontal-relative:char;mso-position-vertical-relative:line" coordorigin="0,0" coordsize="14420,20">
            <v:line style="position:absolute" from="10,10" to="14410,10" stroked="true" strokeweight="1pt" strokecolor="#231f20"/>
          </v:group>
        </w:pict>
      </w:r>
      <w:r>
        <w:rPr>
          <w:sz w:val="2"/>
        </w:rPr>
      </w:r>
    </w:p>
    <w:p>
      <w:pPr>
        <w:spacing w:after="0" w:line="20" w:lineRule="exact"/>
        <w:rPr>
          <w:sz w:val="2"/>
        </w:rPr>
        <w:sectPr>
          <w:type w:val="continuous"/>
          <w:pgSz w:w="15840" w:h="12240" w:orient="landscape"/>
          <w:pgMar w:top="660" w:bottom="280" w:left="580" w:right="620"/>
        </w:sectPr>
      </w:pPr>
    </w:p>
    <w:p>
      <w:pPr>
        <w:pStyle w:val="Heading2"/>
        <w:spacing w:before="130"/>
        <w:ind w:left="140"/>
        <w:rPr>
          <w:u w:val="none"/>
        </w:rPr>
      </w:pPr>
      <w:r>
        <w:rPr>
          <w:color w:val="231F20"/>
          <w:u w:val="thick" w:color="231F20"/>
        </w:rPr>
        <w:t>FEDERAL GOVERNMENT</w:t>
      </w:r>
    </w:p>
    <w:p>
      <w:pPr>
        <w:pStyle w:val="BodyText"/>
        <w:spacing w:line="249" w:lineRule="auto" w:before="10"/>
        <w:ind w:left="153" w:right="2181"/>
      </w:pPr>
      <w:r>
        <w:rPr>
          <w:color w:val="231F20"/>
        </w:rPr>
        <w:t>Public Policy Research Intelligence Foreign Service Law Enforcement General Services</w:t>
      </w:r>
    </w:p>
    <w:p>
      <w:pPr>
        <w:pStyle w:val="BodyText"/>
        <w:spacing w:line="249" w:lineRule="auto"/>
        <w:ind w:left="153" w:right="-20"/>
      </w:pPr>
      <w:r>
        <w:rPr>
          <w:color w:val="231F20"/>
        </w:rPr>
        <w:t>Legislative, Executive, or Judicial Services</w:t>
      </w:r>
      <w:r>
        <w:rPr>
          <w:color w:val="231F20"/>
          <w:w w:val="99"/>
        </w:rPr>
        <w:t> </w:t>
      </w:r>
      <w:r>
        <w:rPr>
          <w:color w:val="231F20"/>
        </w:rPr>
        <w:t>Program Administration</w:t>
      </w:r>
    </w:p>
    <w:p>
      <w:pPr>
        <w:pStyle w:val="BodyText"/>
        <w:spacing w:before="0"/>
      </w:pPr>
      <w:r>
        <w:rPr/>
        <w:br w:type="column"/>
      </w:r>
      <w:r>
        <w:rPr/>
      </w:r>
    </w:p>
    <w:p>
      <w:pPr>
        <w:pStyle w:val="BodyText"/>
        <w:spacing w:line="249" w:lineRule="auto" w:before="140"/>
        <w:ind w:left="140" w:right="-20"/>
      </w:pPr>
      <w:r>
        <w:rPr>
          <w:color w:val="231F20"/>
        </w:rPr>
        <w:t>There are over 170 federal departments and</w:t>
      </w:r>
      <w:r>
        <w:rPr>
          <w:color w:val="231F20"/>
          <w:w w:val="99"/>
        </w:rPr>
        <w:t> </w:t>
      </w:r>
      <w:r>
        <w:rPr>
          <w:color w:val="231F20"/>
        </w:rPr>
        <w:t>agencies. See </w:t>
      </w:r>
      <w:hyperlink r:id="rId5">
        <w:r>
          <w:rPr>
            <w:color w:val="231F20"/>
          </w:rPr>
          <w:t>http://gogovernment.org/</w:t>
        </w:r>
      </w:hyperlink>
    </w:p>
    <w:p>
      <w:pPr>
        <w:pStyle w:val="BodyText"/>
        <w:spacing w:before="0"/>
      </w:pPr>
      <w:r>
        <w:rPr/>
        <w:br w:type="column"/>
      </w:r>
      <w:r>
        <w:rPr/>
      </w:r>
    </w:p>
    <w:p>
      <w:pPr>
        <w:pStyle w:val="BodyText"/>
        <w:spacing w:line="249" w:lineRule="auto" w:before="140"/>
        <w:ind w:left="114" w:right="219"/>
        <w:jc w:val="center"/>
      </w:pPr>
      <w:r>
        <w:rPr>
          <w:color w:val="231F20"/>
        </w:rPr>
        <w:t>Take courses or minor in applicable interest area(s). Seek leadership roles in relevant campus organiza- tions such as model United Nations, student</w:t>
      </w:r>
    </w:p>
    <w:p>
      <w:pPr>
        <w:pStyle w:val="BodyText"/>
        <w:ind w:left="140" w:right="155" w:firstLine="360"/>
      </w:pPr>
      <w:r>
        <w:rPr>
          <w:color w:val="231F20"/>
        </w:rPr>
        <w:t>government, and cross-cultural organizations.</w:t>
      </w:r>
    </w:p>
    <w:p>
      <w:pPr>
        <w:pStyle w:val="BodyText"/>
        <w:spacing w:line="249" w:lineRule="auto" w:before="10"/>
        <w:ind w:left="500" w:right="155" w:hanging="360"/>
      </w:pPr>
      <w:r>
        <w:rPr>
          <w:color w:val="231F20"/>
        </w:rPr>
        <w:t>Write for campus publications focused on national </w:t>
      </w:r>
      <w:r>
        <w:rPr>
          <w:color w:val="231F20"/>
          <w:w w:val="95"/>
        </w:rPr>
        <w:t>and international aﬀairs.</w:t>
      </w:r>
    </w:p>
    <w:p>
      <w:pPr>
        <w:pStyle w:val="BodyText"/>
        <w:spacing w:line="249" w:lineRule="auto"/>
        <w:ind w:left="500" w:right="627" w:hanging="360"/>
      </w:pPr>
      <w:r>
        <w:rPr>
          <w:color w:val="231F20"/>
        </w:rPr>
        <w:t>Develop skills in computers, statistics, and data analysis.</w:t>
      </w:r>
    </w:p>
    <w:p>
      <w:pPr>
        <w:pStyle w:val="BodyText"/>
        <w:spacing w:line="249" w:lineRule="auto"/>
        <w:ind w:left="500" w:right="526" w:hanging="360"/>
      </w:pPr>
      <w:r>
        <w:rPr>
          <w:color w:val="231F20"/>
        </w:rPr>
        <w:t>Acquire foreign language competency and travel</w:t>
      </w:r>
      <w:r>
        <w:rPr>
          <w:color w:val="231F20"/>
          <w:w w:val="99"/>
        </w:rPr>
        <w:t> </w:t>
      </w:r>
      <w:r>
        <w:rPr>
          <w:color w:val="231F20"/>
        </w:rPr>
        <w:t>experience for international positions.</w:t>
      </w:r>
    </w:p>
    <w:p>
      <w:pPr>
        <w:pStyle w:val="BodyText"/>
        <w:spacing w:line="249" w:lineRule="auto"/>
        <w:ind w:left="500" w:right="155" w:hanging="360"/>
      </w:pPr>
      <w:r>
        <w:rPr>
          <w:color w:val="231F20"/>
        </w:rPr>
        <w:t>There are a large number of specialized agencies within the federal government. Do extensive re- search in order to ﬁnd the area that best ﬁts your interests.</w:t>
      </w:r>
    </w:p>
    <w:p>
      <w:pPr>
        <w:pStyle w:val="BodyText"/>
        <w:spacing w:line="249" w:lineRule="auto"/>
        <w:ind w:left="500" w:right="155" w:hanging="360"/>
      </w:pPr>
      <w:r>
        <w:rPr>
          <w:color w:val="231F20"/>
        </w:rPr>
        <w:t>Become familiar with the government application process. Utilize applicable websites and seek assistance from your college career center.</w:t>
      </w:r>
    </w:p>
    <w:p>
      <w:pPr>
        <w:spacing w:after="0" w:line="249" w:lineRule="auto"/>
        <w:sectPr>
          <w:type w:val="continuous"/>
          <w:pgSz w:w="15840" w:h="12240" w:orient="landscape"/>
          <w:pgMar w:top="660" w:bottom="280" w:left="580" w:right="620"/>
          <w:cols w:num="3" w:equalWidth="0">
            <w:col w:w="3911" w:space="970"/>
            <w:col w:w="4065" w:space="716"/>
            <w:col w:w="4978"/>
          </w:cols>
        </w:sectPr>
      </w:pPr>
    </w:p>
    <w:p>
      <w:pPr>
        <w:pStyle w:val="BodyText"/>
        <w:spacing w:before="5"/>
        <w:rPr>
          <w:sz w:val="9"/>
        </w:rPr>
      </w:pPr>
    </w:p>
    <w:p>
      <w:pPr>
        <w:spacing w:after="0"/>
        <w:rPr>
          <w:sz w:val="9"/>
        </w:rPr>
        <w:sectPr>
          <w:headerReference w:type="default" r:id="rId6"/>
          <w:pgSz w:w="15840" w:h="12240" w:orient="landscape"/>
          <w:pgMar w:header="434" w:footer="0" w:top="1420" w:bottom="280" w:left="600" w:right="540"/>
          <w:pgNumType w:start="2"/>
        </w:sectPr>
      </w:pPr>
    </w:p>
    <w:p>
      <w:pPr>
        <w:pStyle w:val="Heading2"/>
        <w:spacing w:before="75"/>
        <w:ind w:right="-7"/>
        <w:rPr>
          <w:u w:val="none"/>
        </w:rPr>
      </w:pPr>
      <w:r>
        <w:rPr>
          <w:color w:val="231F20"/>
          <w:u w:val="thick" w:color="231F20"/>
        </w:rPr>
        <w:t>FEDERAL GOVERNMENT CONTINUED</w:t>
      </w:r>
    </w:p>
    <w:p>
      <w:pPr>
        <w:pStyle w:val="BodyText"/>
        <w:spacing w:before="0"/>
        <w:rPr>
          <w:b/>
        </w:rPr>
      </w:pPr>
    </w:p>
    <w:p>
      <w:pPr>
        <w:pStyle w:val="BodyText"/>
        <w:spacing w:before="0"/>
        <w:rPr>
          <w:b/>
        </w:rPr>
      </w:pPr>
    </w:p>
    <w:p>
      <w:pPr>
        <w:pStyle w:val="BodyText"/>
        <w:spacing w:before="0"/>
        <w:rPr>
          <w:b/>
        </w:rPr>
      </w:pPr>
    </w:p>
    <w:p>
      <w:pPr>
        <w:pStyle w:val="BodyText"/>
        <w:spacing w:before="0"/>
        <w:rPr>
          <w:b/>
        </w:rPr>
      </w:pPr>
    </w:p>
    <w:p>
      <w:pPr>
        <w:pStyle w:val="BodyText"/>
        <w:spacing w:before="0"/>
        <w:rPr>
          <w:b/>
        </w:rPr>
      </w:pPr>
    </w:p>
    <w:p>
      <w:pPr>
        <w:pStyle w:val="BodyText"/>
        <w:rPr>
          <w:b/>
          <w:sz w:val="29"/>
        </w:rPr>
      </w:pPr>
    </w:p>
    <w:p>
      <w:pPr>
        <w:spacing w:line="222" w:lineRule="exact" w:before="1"/>
        <w:ind w:left="163" w:right="-7" w:firstLine="0"/>
        <w:jc w:val="left"/>
        <w:rPr>
          <w:b/>
          <w:sz w:val="20"/>
        </w:rPr>
      </w:pPr>
      <w:r>
        <w:rPr/>
        <w:pict>
          <v:line style="position:absolute;mso-position-horizontal-relative:page;mso-position-vertical-relative:paragraph;z-index:1120" from="36pt,-3.899127pt" to="759.461pt,-3.207127pt" stroked="true" strokeweight="1pt" strokecolor="#231f20">
            <w10:wrap type="none"/>
          </v:line>
        </w:pict>
      </w:r>
      <w:r>
        <w:rPr>
          <w:b/>
          <w:color w:val="231F20"/>
          <w:sz w:val="20"/>
          <w:u w:val="thick" w:color="231F20"/>
        </w:rPr>
        <w:t>LAW</w:t>
      </w:r>
    </w:p>
    <w:p>
      <w:pPr>
        <w:spacing w:line="233" w:lineRule="exact" w:before="0"/>
        <w:ind w:left="176" w:right="-7" w:firstLine="0"/>
        <w:jc w:val="left"/>
        <w:rPr>
          <w:sz w:val="21"/>
        </w:rPr>
      </w:pPr>
      <w:r>
        <w:rPr>
          <w:color w:val="231F20"/>
          <w:sz w:val="21"/>
        </w:rPr>
        <w:t>See</w:t>
      </w:r>
      <w:r>
        <w:rPr>
          <w:color w:val="231F20"/>
          <w:spacing w:val="-23"/>
          <w:sz w:val="21"/>
        </w:rPr>
        <w:t> </w:t>
      </w:r>
      <w:r>
        <w:rPr>
          <w:color w:val="231F20"/>
          <w:sz w:val="21"/>
        </w:rPr>
        <w:t>also</w:t>
      </w:r>
      <w:r>
        <w:rPr>
          <w:color w:val="231F20"/>
          <w:spacing w:val="-23"/>
          <w:sz w:val="21"/>
        </w:rPr>
        <w:t> </w:t>
      </w:r>
      <w:r>
        <w:rPr>
          <w:color w:val="231F20"/>
          <w:sz w:val="21"/>
        </w:rPr>
        <w:t>What</w:t>
      </w:r>
      <w:r>
        <w:rPr>
          <w:color w:val="231F20"/>
          <w:spacing w:val="-23"/>
          <w:sz w:val="21"/>
        </w:rPr>
        <w:t> </w:t>
      </w:r>
      <w:r>
        <w:rPr>
          <w:color w:val="231F20"/>
          <w:sz w:val="21"/>
        </w:rPr>
        <w:t>Can</w:t>
      </w:r>
      <w:r>
        <w:rPr>
          <w:color w:val="231F20"/>
          <w:spacing w:val="-23"/>
          <w:sz w:val="21"/>
        </w:rPr>
        <w:t> </w:t>
      </w:r>
      <w:r>
        <w:rPr>
          <w:color w:val="231F20"/>
          <w:sz w:val="21"/>
        </w:rPr>
        <w:t>I</w:t>
      </w:r>
      <w:r>
        <w:rPr>
          <w:color w:val="231F20"/>
          <w:spacing w:val="-23"/>
          <w:sz w:val="21"/>
        </w:rPr>
        <w:t> </w:t>
      </w:r>
      <w:r>
        <w:rPr>
          <w:color w:val="231F20"/>
          <w:sz w:val="21"/>
        </w:rPr>
        <w:t>Do</w:t>
      </w:r>
      <w:r>
        <w:rPr>
          <w:color w:val="231F20"/>
          <w:spacing w:val="-23"/>
          <w:sz w:val="21"/>
        </w:rPr>
        <w:t> </w:t>
      </w:r>
      <w:r>
        <w:rPr>
          <w:color w:val="231F20"/>
          <w:sz w:val="21"/>
        </w:rPr>
        <w:t>With</w:t>
      </w:r>
      <w:r>
        <w:rPr>
          <w:color w:val="231F20"/>
          <w:spacing w:val="-25"/>
          <w:sz w:val="21"/>
        </w:rPr>
        <w:t> </w:t>
      </w:r>
      <w:r>
        <w:rPr>
          <w:color w:val="231F20"/>
          <w:sz w:val="21"/>
        </w:rPr>
        <w:t>This</w:t>
      </w:r>
      <w:r>
        <w:rPr>
          <w:color w:val="231F20"/>
          <w:spacing w:val="-23"/>
          <w:sz w:val="21"/>
        </w:rPr>
        <w:t> </w:t>
      </w:r>
      <w:r>
        <w:rPr>
          <w:color w:val="231F20"/>
          <w:sz w:val="21"/>
        </w:rPr>
        <w:t>Major</w:t>
      </w:r>
      <w:r>
        <w:rPr>
          <w:color w:val="231F20"/>
          <w:spacing w:val="-23"/>
          <w:sz w:val="21"/>
        </w:rPr>
        <w:t> </w:t>
      </w:r>
      <w:r>
        <w:rPr>
          <w:color w:val="231F20"/>
          <w:sz w:val="21"/>
        </w:rPr>
        <w:t>in</w:t>
      </w:r>
      <w:r>
        <w:rPr>
          <w:color w:val="231F20"/>
          <w:spacing w:val="-23"/>
          <w:sz w:val="21"/>
        </w:rPr>
        <w:t> </w:t>
      </w:r>
      <w:r>
        <w:rPr>
          <w:color w:val="231F20"/>
          <w:sz w:val="21"/>
        </w:rPr>
        <w:t>Law?</w:t>
      </w:r>
    </w:p>
    <w:p>
      <w:pPr>
        <w:pStyle w:val="BodyText"/>
        <w:spacing w:line="249" w:lineRule="auto" w:before="8"/>
        <w:ind w:left="176" w:right="3256"/>
      </w:pPr>
      <w:r>
        <w:rPr>
          <w:color w:val="231F20"/>
        </w:rPr>
        <w:t>Prosecution Defense Contractual Corporate</w:t>
      </w:r>
    </w:p>
    <w:p>
      <w:pPr>
        <w:pStyle w:val="BodyText"/>
        <w:spacing w:line="249" w:lineRule="auto"/>
        <w:ind w:left="176" w:right="1945"/>
      </w:pPr>
      <w:r>
        <w:rPr>
          <w:color w:val="231F20"/>
        </w:rPr>
        <w:t>Nonproﬁt or Public Interest Government</w:t>
      </w:r>
    </w:p>
    <w:p>
      <w:pPr>
        <w:pStyle w:val="BodyText"/>
        <w:ind w:left="176" w:right="-7"/>
      </w:pPr>
      <w:r>
        <w:rPr>
          <w:color w:val="231F20"/>
        </w:rPr>
        <w:t>Mediation</w:t>
      </w:r>
    </w:p>
    <w:p>
      <w:pPr>
        <w:pStyle w:val="BodyText"/>
        <w:spacing w:line="249" w:lineRule="auto" w:before="10"/>
        <w:ind w:left="176" w:right="2151"/>
      </w:pPr>
      <w:r>
        <w:rPr>
          <w:color w:val="231F20"/>
        </w:rPr>
        <w:t>Law Assistance Lobbying</w:t>
      </w:r>
    </w:p>
    <w:p>
      <w:pPr>
        <w:pStyle w:val="BodyText"/>
        <w:spacing w:before="49"/>
        <w:ind w:left="176" w:right="-7"/>
      </w:pPr>
      <w:r>
        <w:rPr>
          <w:color w:val="231F20"/>
        </w:rPr>
        <w:t>Other Specialties</w:t>
      </w:r>
    </w:p>
    <w:p>
      <w:pPr>
        <w:pStyle w:val="BodyText"/>
        <w:spacing w:before="0"/>
      </w:pPr>
      <w:r>
        <w:rPr/>
        <w:br w:type="column"/>
      </w:r>
      <w:r>
        <w:rPr/>
      </w:r>
    </w:p>
    <w:p>
      <w:pPr>
        <w:pStyle w:val="BodyText"/>
        <w:spacing w:before="0"/>
      </w:pPr>
    </w:p>
    <w:p>
      <w:pPr>
        <w:pStyle w:val="BodyText"/>
        <w:spacing w:before="0"/>
      </w:pPr>
    </w:p>
    <w:p>
      <w:pPr>
        <w:pStyle w:val="BodyText"/>
        <w:spacing w:before="0"/>
      </w:pPr>
    </w:p>
    <w:p>
      <w:pPr>
        <w:pStyle w:val="BodyText"/>
        <w:spacing w:before="0"/>
      </w:pPr>
    </w:p>
    <w:p>
      <w:pPr>
        <w:pStyle w:val="BodyText"/>
        <w:spacing w:before="0"/>
      </w:pPr>
    </w:p>
    <w:p>
      <w:pPr>
        <w:pStyle w:val="BodyText"/>
        <w:spacing w:before="0"/>
      </w:pPr>
    </w:p>
    <w:p>
      <w:pPr>
        <w:pStyle w:val="BodyText"/>
        <w:spacing w:before="0"/>
      </w:pPr>
    </w:p>
    <w:p>
      <w:pPr>
        <w:pStyle w:val="BodyText"/>
        <w:spacing w:before="173"/>
        <w:ind w:left="163" w:right="914"/>
      </w:pPr>
      <w:r>
        <w:rPr>
          <w:color w:val="231F20"/>
        </w:rPr>
        <w:t>Law ﬁrms</w:t>
      </w:r>
    </w:p>
    <w:p>
      <w:pPr>
        <w:pStyle w:val="BodyText"/>
        <w:spacing w:line="249" w:lineRule="auto" w:before="10"/>
        <w:ind w:left="163" w:right="914"/>
      </w:pPr>
      <w:r>
        <w:rPr>
          <w:color w:val="231F20"/>
        </w:rPr>
        <w:t>Federal, state, and local government Private practice</w:t>
      </w:r>
    </w:p>
    <w:p>
      <w:pPr>
        <w:pStyle w:val="BodyText"/>
        <w:ind w:left="163" w:right="914"/>
      </w:pPr>
      <w:r>
        <w:rPr>
          <w:color w:val="231F20"/>
        </w:rPr>
        <w:t>Corporations</w:t>
      </w:r>
    </w:p>
    <w:p>
      <w:pPr>
        <w:pStyle w:val="BodyText"/>
        <w:spacing w:line="249" w:lineRule="auto" w:before="10"/>
        <w:ind w:left="163" w:right="1948"/>
      </w:pPr>
      <w:r>
        <w:rPr>
          <w:color w:val="231F20"/>
        </w:rPr>
        <w:t>Special interest groups Universities and colleges Legal aid societies</w:t>
      </w:r>
    </w:p>
    <w:p>
      <w:pPr>
        <w:pStyle w:val="BodyText"/>
        <w:spacing w:line="249" w:lineRule="auto"/>
        <w:ind w:left="523" w:hanging="360"/>
        <w:jc w:val="both"/>
      </w:pPr>
      <w:r>
        <w:rPr>
          <w:color w:val="231F20"/>
        </w:rPr>
        <w:t>Nonproﬁt and public interest organizations, e.g. ACLU, NAACP Legal Defense Fund, Legal Services Corporation</w:t>
      </w:r>
    </w:p>
    <w:p>
      <w:pPr>
        <w:pStyle w:val="BodyText"/>
        <w:ind w:left="163" w:right="914"/>
      </w:pPr>
      <w:r>
        <w:rPr>
          <w:color w:val="231F20"/>
        </w:rPr>
        <w:t>Legal clinics</w:t>
      </w:r>
    </w:p>
    <w:p>
      <w:pPr>
        <w:pStyle w:val="BodyText"/>
        <w:spacing w:before="10"/>
        <w:ind w:left="163" w:right="914"/>
      </w:pPr>
      <w:r>
        <w:rPr>
          <w:color w:val="231F20"/>
        </w:rPr>
        <w:t>Other private legal services</w:t>
      </w:r>
    </w:p>
    <w:p>
      <w:pPr>
        <w:pStyle w:val="BodyText"/>
        <w:rPr>
          <w:sz w:val="21"/>
        </w:rPr>
      </w:pPr>
      <w:r>
        <w:rPr/>
        <w:br w:type="column"/>
      </w:r>
      <w:r>
        <w:rPr>
          <w:sz w:val="21"/>
        </w:rPr>
      </w:r>
    </w:p>
    <w:p>
      <w:pPr>
        <w:pStyle w:val="BodyText"/>
        <w:spacing w:line="249" w:lineRule="auto"/>
        <w:ind w:left="523" w:right="342" w:hanging="360"/>
      </w:pPr>
      <w:r>
        <w:rPr>
          <w:color w:val="231F20"/>
        </w:rPr>
        <w:t>Obtain an internship in a federal agency or depart- ment.</w:t>
      </w:r>
    </w:p>
    <w:p>
      <w:pPr>
        <w:pStyle w:val="BodyText"/>
        <w:ind w:left="163" w:right="342"/>
      </w:pPr>
      <w:r>
        <w:rPr>
          <w:color w:val="231F20"/>
        </w:rPr>
        <w:t>Participate in national campaigns.</w:t>
      </w:r>
    </w:p>
    <w:p>
      <w:pPr>
        <w:pStyle w:val="BodyText"/>
        <w:spacing w:line="249" w:lineRule="auto" w:before="10"/>
        <w:ind w:left="523" w:right="387" w:hanging="360"/>
      </w:pPr>
      <w:r>
        <w:rPr>
          <w:color w:val="231F20"/>
        </w:rPr>
        <w:t>Conduct informational interviews with government employees.</w:t>
      </w:r>
    </w:p>
    <w:p>
      <w:pPr>
        <w:pStyle w:val="BodyText"/>
        <w:ind w:left="163" w:right="342"/>
      </w:pPr>
      <w:r>
        <w:rPr>
          <w:color w:val="231F20"/>
        </w:rPr>
        <w:t>Build a strong personal network.</w:t>
      </w:r>
    </w:p>
    <w:p>
      <w:pPr>
        <w:pStyle w:val="BodyText"/>
        <w:spacing w:before="6"/>
        <w:rPr>
          <w:sz w:val="29"/>
        </w:rPr>
      </w:pPr>
    </w:p>
    <w:p>
      <w:pPr>
        <w:pStyle w:val="BodyText"/>
        <w:spacing w:before="0"/>
        <w:ind w:left="178"/>
      </w:pPr>
      <w:r>
        <w:rPr>
          <w:color w:val="231F20"/>
        </w:rPr>
        <w:t>Develop strong research skills and attention to detail.</w:t>
      </w:r>
    </w:p>
    <w:p>
      <w:pPr>
        <w:pStyle w:val="BodyText"/>
        <w:spacing w:line="249" w:lineRule="auto" w:before="10"/>
        <w:ind w:left="538" w:right="238" w:hanging="360"/>
      </w:pPr>
      <w:r>
        <w:rPr>
          <w:color w:val="231F20"/>
        </w:rPr>
        <w:t>Participate in debate teams to hone communication skills.</w:t>
      </w:r>
    </w:p>
    <w:p>
      <w:pPr>
        <w:pStyle w:val="BodyText"/>
        <w:spacing w:line="249" w:lineRule="auto"/>
        <w:ind w:left="538" w:hanging="360"/>
      </w:pPr>
      <w:r>
        <w:rPr>
          <w:color w:val="231F20"/>
        </w:rPr>
        <w:t>Choose courses or a minor to specialize in a par- ticular area of law, e.g. a minor in business for a career in corporate law.</w:t>
      </w:r>
    </w:p>
    <w:p>
      <w:pPr>
        <w:pStyle w:val="BodyText"/>
        <w:spacing w:line="249" w:lineRule="auto"/>
        <w:ind w:left="538" w:right="556" w:hanging="360"/>
      </w:pPr>
      <w:r>
        <w:rPr>
          <w:color w:val="231F20"/>
        </w:rPr>
        <w:t>Gain practical experience through an internship, part-time job or summer work in a law ﬁrm.</w:t>
      </w:r>
    </w:p>
    <w:p>
      <w:pPr>
        <w:pStyle w:val="BodyText"/>
        <w:spacing w:line="249" w:lineRule="auto"/>
        <w:ind w:left="538" w:right="461" w:hanging="360"/>
      </w:pPr>
      <w:r>
        <w:rPr>
          <w:color w:val="231F20"/>
        </w:rPr>
        <w:t>Shadow an attorney to learn more about the ﬁeld and various specialties.</w:t>
      </w:r>
    </w:p>
    <w:p>
      <w:pPr>
        <w:pStyle w:val="BodyText"/>
        <w:ind w:left="178" w:right="342"/>
      </w:pPr>
      <w:r>
        <w:rPr>
          <w:color w:val="231F20"/>
        </w:rPr>
        <w:t>Get involved in pre-law organizations.</w:t>
      </w:r>
    </w:p>
    <w:p>
      <w:pPr>
        <w:pStyle w:val="BodyText"/>
        <w:spacing w:line="249" w:lineRule="auto" w:before="10"/>
        <w:ind w:left="538" w:right="123" w:hanging="360"/>
      </w:pPr>
      <w:r>
        <w:rPr>
          <w:color w:val="231F20"/>
        </w:rPr>
        <w:t>Plan to attend law school and earn a law degree (JD). Maintain a high GPA and secure strong faculty recommendations. Prepare for the LSAT (Law School Admission Test).</w:t>
      </w:r>
    </w:p>
    <w:p>
      <w:pPr>
        <w:pStyle w:val="BodyText"/>
        <w:ind w:left="178" w:right="342"/>
      </w:pPr>
      <w:r>
        <w:rPr>
          <w:color w:val="231F20"/>
        </w:rPr>
        <w:t>Obtain specialized certiﬁcation for paralegal posi-</w:t>
      </w:r>
    </w:p>
    <w:p>
      <w:pPr>
        <w:spacing w:after="0"/>
        <w:sectPr>
          <w:type w:val="continuous"/>
          <w:pgSz w:w="15840" w:h="12240" w:orient="landscape"/>
          <w:pgMar w:top="660" w:bottom="280" w:left="600" w:right="540"/>
          <w:cols w:num="3" w:equalWidth="0">
            <w:col w:w="4509" w:space="323"/>
            <w:col w:w="4344" w:space="540"/>
            <w:col w:w="4984"/>
          </w:cols>
        </w:sectPr>
      </w:pPr>
    </w:p>
    <w:p>
      <w:pPr>
        <w:pStyle w:val="BodyText"/>
        <w:tabs>
          <w:tab w:pos="10254" w:val="left" w:leader="none"/>
          <w:tab w:pos="14589" w:val="left" w:leader="none"/>
        </w:tabs>
        <w:spacing w:before="58"/>
        <w:ind w:left="135"/>
      </w:pPr>
      <w:r>
        <w:rPr>
          <w:rFonts w:ascii="Times New Roman"/>
          <w:color w:val="231F20"/>
          <w:u w:val="thick" w:color="231F20"/>
        </w:rPr>
        <w:t> </w:t>
        <w:tab/>
      </w:r>
      <w:r>
        <w:rPr>
          <w:color w:val="231F20"/>
          <w:u w:val="thick" w:color="231F20"/>
        </w:rPr>
        <w:t>tions.</w:t>
        <w:tab/>
      </w:r>
    </w:p>
    <w:p>
      <w:pPr>
        <w:pStyle w:val="Heading2"/>
        <w:spacing w:before="38"/>
        <w:ind w:right="0"/>
        <w:rPr>
          <w:u w:val="none"/>
        </w:rPr>
      </w:pPr>
      <w:r>
        <w:rPr>
          <w:color w:val="231F20"/>
          <w:u w:val="thick" w:color="231F20"/>
        </w:rPr>
        <w:t>POLITICS</w:t>
      </w:r>
    </w:p>
    <w:p>
      <w:pPr>
        <w:spacing w:after="0"/>
        <w:sectPr>
          <w:type w:val="continuous"/>
          <w:pgSz w:w="15840" w:h="12240" w:orient="landscape"/>
          <w:pgMar w:top="660" w:bottom="280" w:left="600" w:right="540"/>
        </w:sectPr>
      </w:pPr>
    </w:p>
    <w:p>
      <w:pPr>
        <w:pStyle w:val="BodyText"/>
        <w:spacing w:line="249" w:lineRule="auto" w:before="19"/>
        <w:ind w:left="175" w:right="-19"/>
      </w:pPr>
      <w:r>
        <w:rPr>
          <w:color w:val="231F20"/>
        </w:rPr>
        <w:t>Elected or</w:t>
      </w:r>
      <w:r>
        <w:rPr>
          <w:color w:val="231F20"/>
          <w:spacing w:val="-12"/>
        </w:rPr>
        <w:t> </w:t>
      </w:r>
      <w:r>
        <w:rPr>
          <w:color w:val="231F20"/>
        </w:rPr>
        <w:t>Appointed</w:t>
      </w:r>
      <w:r>
        <w:rPr>
          <w:color w:val="231F20"/>
          <w:spacing w:val="-1"/>
        </w:rPr>
        <w:t> </w:t>
      </w:r>
      <w:r>
        <w:rPr>
          <w:color w:val="231F20"/>
        </w:rPr>
        <w:t>Leadership</w:t>
      </w:r>
      <w:r>
        <w:rPr>
          <w:color w:val="231F20"/>
          <w:w w:val="99"/>
        </w:rPr>
        <w:t> </w:t>
      </w:r>
      <w:r>
        <w:rPr>
          <w:color w:val="231F20"/>
        </w:rPr>
        <w:t>Campaign</w:t>
      </w:r>
      <w:r>
        <w:rPr>
          <w:color w:val="231F20"/>
          <w:spacing w:val="-1"/>
        </w:rPr>
        <w:t> </w:t>
      </w:r>
      <w:r>
        <w:rPr>
          <w:color w:val="231F20"/>
        </w:rPr>
        <w:t>Management</w:t>
      </w:r>
    </w:p>
    <w:p>
      <w:pPr>
        <w:pStyle w:val="BodyText"/>
        <w:spacing w:line="249" w:lineRule="auto"/>
        <w:ind w:left="175" w:right="578"/>
      </w:pPr>
      <w:r>
        <w:rPr>
          <w:color w:val="231F20"/>
        </w:rPr>
        <w:t>Staﬀ Administration Special Interest Advocacy Political Advising Lobbying</w:t>
      </w:r>
    </w:p>
    <w:p>
      <w:pPr>
        <w:pStyle w:val="BodyText"/>
        <w:spacing w:line="249" w:lineRule="auto"/>
        <w:ind w:left="175" w:right="1436"/>
      </w:pPr>
      <w:r>
        <w:rPr>
          <w:color w:val="231F20"/>
        </w:rPr>
        <w:t>Public Policy Public Relations</w:t>
      </w:r>
    </w:p>
    <w:p>
      <w:pPr>
        <w:pStyle w:val="BodyText"/>
        <w:spacing w:line="300" w:lineRule="auto"/>
        <w:ind w:left="175" w:right="836"/>
      </w:pPr>
      <w:r>
        <w:rPr>
          <w:color w:val="231F20"/>
        </w:rPr>
        <w:t>Community Organizing Government Relations</w:t>
      </w:r>
    </w:p>
    <w:p>
      <w:pPr>
        <w:pStyle w:val="BodyText"/>
        <w:spacing w:line="249" w:lineRule="auto" w:before="13"/>
        <w:ind w:left="175" w:right="703"/>
      </w:pPr>
      <w:r>
        <w:rPr/>
        <w:br w:type="column"/>
      </w:r>
      <w:r>
        <w:rPr>
          <w:color w:val="231F20"/>
        </w:rPr>
        <w:t>Legislative, executive, or judicial oﬃcials National, state, or local government Political action committees</w:t>
      </w:r>
    </w:p>
    <w:p>
      <w:pPr>
        <w:pStyle w:val="BodyText"/>
        <w:ind w:left="175" w:right="703"/>
      </w:pPr>
      <w:r>
        <w:rPr>
          <w:color w:val="231F20"/>
        </w:rPr>
        <w:t>Political parties</w:t>
      </w:r>
    </w:p>
    <w:p>
      <w:pPr>
        <w:pStyle w:val="BodyText"/>
        <w:spacing w:before="10"/>
        <w:ind w:left="175" w:right="703"/>
      </w:pPr>
      <w:r>
        <w:rPr>
          <w:color w:val="231F20"/>
        </w:rPr>
        <w:t>Campaigns: national, state, or local</w:t>
      </w:r>
    </w:p>
    <w:p>
      <w:pPr>
        <w:pStyle w:val="BodyText"/>
        <w:spacing w:line="249" w:lineRule="auto" w:before="10"/>
        <w:ind w:left="175" w:right="-19"/>
      </w:pPr>
      <w:r>
        <w:rPr>
          <w:color w:val="231F20"/>
        </w:rPr>
        <w:t>Industrial, educational, and public</w:t>
      </w:r>
      <w:r>
        <w:rPr>
          <w:color w:val="231F20"/>
          <w:spacing w:val="-1"/>
        </w:rPr>
        <w:t> </w:t>
      </w:r>
      <w:r>
        <w:rPr>
          <w:color w:val="231F20"/>
        </w:rPr>
        <w:t>interest</w:t>
      </w:r>
      <w:r>
        <w:rPr>
          <w:color w:val="231F20"/>
          <w:spacing w:val="-1"/>
        </w:rPr>
        <w:t> </w:t>
      </w:r>
      <w:r>
        <w:rPr>
          <w:color w:val="231F20"/>
        </w:rPr>
        <w:t>groups</w:t>
      </w:r>
      <w:r>
        <w:rPr>
          <w:color w:val="231F20"/>
          <w:w w:val="99"/>
        </w:rPr>
        <w:t> </w:t>
      </w:r>
      <w:r>
        <w:rPr>
          <w:color w:val="231F20"/>
        </w:rPr>
        <w:t>Lobbying</w:t>
      </w:r>
      <w:r>
        <w:rPr>
          <w:color w:val="231F20"/>
          <w:spacing w:val="-1"/>
        </w:rPr>
        <w:t> </w:t>
      </w:r>
      <w:r>
        <w:rPr>
          <w:color w:val="231F20"/>
        </w:rPr>
        <w:t>organizations</w:t>
      </w:r>
    </w:p>
    <w:p>
      <w:pPr>
        <w:pStyle w:val="BodyText"/>
        <w:spacing w:line="249" w:lineRule="auto"/>
        <w:ind w:left="175" w:right="1901"/>
      </w:pPr>
      <w:r>
        <w:rPr>
          <w:color w:val="231F20"/>
        </w:rPr>
        <w:t>Large business ﬁrms Polling and consulting ﬁrms Advocacy organizations</w:t>
      </w:r>
    </w:p>
    <w:p>
      <w:pPr>
        <w:pStyle w:val="BodyText"/>
        <w:spacing w:line="249" w:lineRule="auto" w:before="16"/>
        <w:ind w:left="175" w:right="372"/>
      </w:pPr>
      <w:r>
        <w:rPr/>
        <w:br w:type="column"/>
      </w:r>
      <w:r>
        <w:rPr>
          <w:color w:val="231F20"/>
        </w:rPr>
        <w:t>Volunteer for national, state, or local campaigns. Be prepared to begin a political career as a volun-</w:t>
      </w:r>
    </w:p>
    <w:p>
      <w:pPr>
        <w:pStyle w:val="BodyText"/>
        <w:ind w:left="535" w:right="372"/>
      </w:pPr>
      <w:r>
        <w:rPr>
          <w:color w:val="231F20"/>
        </w:rPr>
        <w:t>teer before moving to paid positions.</w:t>
      </w:r>
    </w:p>
    <w:p>
      <w:pPr>
        <w:pStyle w:val="BodyText"/>
        <w:spacing w:line="249" w:lineRule="auto" w:before="10"/>
        <w:ind w:left="535" w:right="261" w:hanging="360"/>
      </w:pPr>
      <w:r>
        <w:rPr>
          <w:color w:val="231F20"/>
        </w:rPr>
        <w:t>Many elected public oﬃcials begin careers in other ﬁelds (law, medicine, business) before cam- paigning for oﬃce.</w:t>
      </w:r>
    </w:p>
    <w:p>
      <w:pPr>
        <w:pStyle w:val="BodyText"/>
        <w:spacing w:line="249" w:lineRule="auto"/>
        <w:ind w:left="535" w:right="368" w:hanging="360"/>
      </w:pPr>
      <w:r>
        <w:rPr>
          <w:color w:val="231F20"/>
        </w:rPr>
        <w:t>Gain experience through internships with govern- ment agencies, lobbying ﬁrms, or legislatures.</w:t>
      </w:r>
    </w:p>
    <w:p>
      <w:pPr>
        <w:pStyle w:val="BodyText"/>
        <w:spacing w:line="249" w:lineRule="auto"/>
        <w:ind w:left="175" w:right="461"/>
      </w:pPr>
      <w:r>
        <w:rPr>
          <w:color w:val="231F20"/>
        </w:rPr>
        <w:t>Obtain leadership roles in campus organizations. Become involved in campus political groups,</w:t>
      </w:r>
    </w:p>
    <w:p>
      <w:pPr>
        <w:pStyle w:val="BodyText"/>
        <w:spacing w:line="249" w:lineRule="auto"/>
        <w:ind w:left="535" w:right="179"/>
      </w:pPr>
      <w:r>
        <w:rPr>
          <w:color w:val="231F20"/>
        </w:rPr>
        <w:t>student government, publications, or community service projects.</w:t>
      </w:r>
    </w:p>
    <w:p>
      <w:pPr>
        <w:pStyle w:val="BodyText"/>
        <w:spacing w:line="249" w:lineRule="auto"/>
        <w:ind w:left="535" w:right="179" w:hanging="360"/>
      </w:pPr>
      <w:r>
        <w:rPr>
          <w:color w:val="231F20"/>
        </w:rPr>
        <w:t>Take courses in statistics, economics, public policy, or other speciﬁc interest areas.</w:t>
      </w:r>
    </w:p>
    <w:p>
      <w:pPr>
        <w:spacing w:after="0" w:line="249" w:lineRule="auto"/>
        <w:sectPr>
          <w:type w:val="continuous"/>
          <w:pgSz w:w="15840" w:h="12240" w:orient="landscape"/>
          <w:pgMar w:top="660" w:bottom="280" w:left="600" w:right="540"/>
          <w:cols w:num="3" w:equalWidth="0">
            <w:col w:w="3066" w:space="1784"/>
            <w:col w:w="4522" w:space="347"/>
            <w:col w:w="4981"/>
          </w:cols>
        </w:sectPr>
      </w:pPr>
    </w:p>
    <w:p>
      <w:pPr>
        <w:tabs>
          <w:tab w:pos="9853" w:val="left" w:leader="none"/>
        </w:tabs>
        <w:spacing w:before="125"/>
        <w:ind w:left="133" w:right="0" w:firstLine="0"/>
        <w:jc w:val="left"/>
        <w:rPr>
          <w:sz w:val="20"/>
        </w:rPr>
      </w:pPr>
      <w:r>
        <w:rPr>
          <w:b/>
          <w:color w:val="231F20"/>
          <w:sz w:val="20"/>
          <w:u w:val="thick" w:color="231F20"/>
        </w:rPr>
        <w:t>POLITICS CONTINUED</w:t>
      </w:r>
      <w:r>
        <w:rPr>
          <w:b/>
          <w:color w:val="231F20"/>
          <w:sz w:val="20"/>
        </w:rPr>
        <w:tab/>
      </w:r>
      <w:r>
        <w:rPr>
          <w:color w:val="231F20"/>
          <w:sz w:val="20"/>
        </w:rPr>
        <w:t>Get involved with a political party/group and</w:t>
      </w:r>
      <w:r>
        <w:rPr>
          <w:color w:val="231F20"/>
          <w:spacing w:val="-1"/>
          <w:sz w:val="20"/>
        </w:rPr>
        <w:t> </w:t>
      </w:r>
      <w:r>
        <w:rPr>
          <w:color w:val="231F20"/>
          <w:sz w:val="20"/>
        </w:rPr>
        <w:t>develop</w:t>
      </w:r>
    </w:p>
    <w:p>
      <w:pPr>
        <w:pStyle w:val="BodyText"/>
        <w:spacing w:line="249" w:lineRule="auto" w:before="10"/>
        <w:ind w:left="10213" w:right="164"/>
      </w:pPr>
      <w:r>
        <w:rPr>
          <w:color w:val="231F20"/>
        </w:rPr>
        <w:t>a personal network. The ability to build</w:t>
      </w:r>
      <w:r>
        <w:rPr>
          <w:color w:val="231F20"/>
          <w:spacing w:val="-5"/>
        </w:rPr>
        <w:t> </w:t>
      </w:r>
      <w:r>
        <w:rPr>
          <w:color w:val="231F20"/>
        </w:rPr>
        <w:t>networks, coalitions and alliances with other associations is highly</w:t>
      </w:r>
      <w:r>
        <w:rPr>
          <w:color w:val="231F20"/>
          <w:spacing w:val="-1"/>
        </w:rPr>
        <w:t> </w:t>
      </w:r>
      <w:r>
        <w:rPr>
          <w:color w:val="231F20"/>
        </w:rPr>
        <w:t>valued.</w:t>
      </w:r>
    </w:p>
    <w:p>
      <w:pPr>
        <w:pStyle w:val="BodyText"/>
        <w:spacing w:line="249" w:lineRule="auto"/>
        <w:ind w:left="10213" w:right="146" w:hanging="360"/>
      </w:pPr>
      <w:r>
        <w:rPr/>
        <w:pict>
          <v:line style="position:absolute;mso-position-horizontal-relative:page;mso-position-vertical-relative:paragraph;z-index:1144" from="38.769001pt,26.831997pt" to="758.769001pt,26.831997pt" stroked="true" strokeweight="1pt" strokecolor="#231f20">
            <w10:wrap type="none"/>
          </v:line>
        </w:pict>
      </w:r>
      <w:r>
        <w:rPr>
          <w:color w:val="231F20"/>
        </w:rPr>
        <w:t>Develop excellent public relations, interpersonal, and communication skills.</w:t>
      </w:r>
    </w:p>
    <w:p>
      <w:pPr>
        <w:spacing w:after="0" w:line="249" w:lineRule="auto"/>
        <w:sectPr>
          <w:pgSz w:w="15840" w:h="12240" w:orient="landscape"/>
          <w:pgMar w:header="434" w:footer="0" w:top="1420" w:bottom="280" w:left="600" w:right="540"/>
        </w:sectPr>
      </w:pPr>
    </w:p>
    <w:p>
      <w:pPr>
        <w:pStyle w:val="Heading2"/>
        <w:spacing w:before="118"/>
        <w:ind w:left="153" w:right="-12"/>
        <w:rPr>
          <w:u w:val="none"/>
        </w:rPr>
      </w:pPr>
      <w:r>
        <w:rPr>
          <w:color w:val="231F20"/>
          <w:u w:val="thick" w:color="231F20"/>
        </w:rPr>
        <w:t>INTERNATIONAL AFFAIRS</w:t>
      </w:r>
    </w:p>
    <w:p>
      <w:pPr>
        <w:spacing w:before="44"/>
        <w:ind w:left="148" w:right="-12" w:firstLine="0"/>
        <w:jc w:val="left"/>
        <w:rPr>
          <w:sz w:val="21"/>
        </w:rPr>
      </w:pPr>
      <w:r>
        <w:rPr>
          <w:color w:val="231F20"/>
          <w:sz w:val="21"/>
        </w:rPr>
        <w:t>See</w:t>
      </w:r>
      <w:r>
        <w:rPr>
          <w:color w:val="231F20"/>
          <w:spacing w:val="-23"/>
          <w:sz w:val="21"/>
        </w:rPr>
        <w:t> </w:t>
      </w:r>
      <w:r>
        <w:rPr>
          <w:color w:val="231F20"/>
          <w:sz w:val="21"/>
        </w:rPr>
        <w:t>also</w:t>
      </w:r>
      <w:r>
        <w:rPr>
          <w:color w:val="231F20"/>
          <w:spacing w:val="-23"/>
          <w:sz w:val="21"/>
        </w:rPr>
        <w:t> </w:t>
      </w:r>
      <w:r>
        <w:rPr>
          <w:color w:val="231F20"/>
          <w:sz w:val="21"/>
        </w:rPr>
        <w:t>What</w:t>
      </w:r>
      <w:r>
        <w:rPr>
          <w:color w:val="231F20"/>
          <w:spacing w:val="-23"/>
          <w:sz w:val="21"/>
        </w:rPr>
        <w:t> </w:t>
      </w:r>
      <w:r>
        <w:rPr>
          <w:color w:val="231F20"/>
          <w:sz w:val="21"/>
        </w:rPr>
        <w:t>Can</w:t>
      </w:r>
      <w:r>
        <w:rPr>
          <w:color w:val="231F20"/>
          <w:spacing w:val="-23"/>
          <w:sz w:val="21"/>
        </w:rPr>
        <w:t> </w:t>
      </w:r>
      <w:r>
        <w:rPr>
          <w:color w:val="231F20"/>
          <w:sz w:val="21"/>
        </w:rPr>
        <w:t>I</w:t>
      </w:r>
      <w:r>
        <w:rPr>
          <w:color w:val="231F20"/>
          <w:spacing w:val="-23"/>
          <w:sz w:val="21"/>
        </w:rPr>
        <w:t> </w:t>
      </w:r>
      <w:r>
        <w:rPr>
          <w:color w:val="231F20"/>
          <w:sz w:val="21"/>
        </w:rPr>
        <w:t>Do</w:t>
      </w:r>
      <w:r>
        <w:rPr>
          <w:color w:val="231F20"/>
          <w:spacing w:val="-23"/>
          <w:sz w:val="21"/>
        </w:rPr>
        <w:t> </w:t>
      </w:r>
      <w:r>
        <w:rPr>
          <w:color w:val="231F20"/>
          <w:sz w:val="21"/>
        </w:rPr>
        <w:t>With</w:t>
      </w:r>
      <w:r>
        <w:rPr>
          <w:color w:val="231F20"/>
          <w:spacing w:val="-26"/>
          <w:sz w:val="21"/>
        </w:rPr>
        <w:t> </w:t>
      </w:r>
      <w:r>
        <w:rPr>
          <w:color w:val="231F20"/>
          <w:sz w:val="21"/>
        </w:rPr>
        <w:t>This</w:t>
      </w:r>
      <w:r>
        <w:rPr>
          <w:color w:val="231F20"/>
          <w:spacing w:val="-23"/>
          <w:sz w:val="21"/>
        </w:rPr>
        <w:t> </w:t>
      </w:r>
      <w:r>
        <w:rPr>
          <w:color w:val="231F20"/>
          <w:sz w:val="21"/>
        </w:rPr>
        <w:t>Major</w:t>
      </w:r>
      <w:r>
        <w:rPr>
          <w:color w:val="231F20"/>
          <w:spacing w:val="-23"/>
          <w:sz w:val="21"/>
        </w:rPr>
        <w:t> </w:t>
      </w:r>
      <w:r>
        <w:rPr>
          <w:color w:val="231F20"/>
          <w:sz w:val="21"/>
        </w:rPr>
        <w:t>in</w:t>
      </w:r>
      <w:r>
        <w:rPr>
          <w:color w:val="231F20"/>
          <w:spacing w:val="-23"/>
          <w:sz w:val="21"/>
        </w:rPr>
        <w:t> </w:t>
      </w:r>
      <w:r>
        <w:rPr>
          <w:color w:val="231F20"/>
          <w:sz w:val="21"/>
        </w:rPr>
        <w:t>Global Studies?</w:t>
      </w:r>
    </w:p>
    <w:p>
      <w:pPr>
        <w:pStyle w:val="BodyText"/>
        <w:spacing w:before="8"/>
        <w:ind w:left="148" w:right="-12"/>
      </w:pPr>
      <w:r>
        <w:rPr>
          <w:color w:val="231F20"/>
        </w:rPr>
        <w:t>Governance</w:t>
      </w:r>
    </w:p>
    <w:p>
      <w:pPr>
        <w:pStyle w:val="BodyText"/>
        <w:spacing w:line="249" w:lineRule="auto" w:before="10"/>
        <w:ind w:left="148" w:right="1983"/>
      </w:pPr>
      <w:r>
        <w:rPr>
          <w:color w:val="231F20"/>
        </w:rPr>
        <w:t>Policy Making and Analysis Public Sector Reform Poverty-Reduction Strategy Ethics and Anti-Corruption Human Rights</w:t>
      </w:r>
    </w:p>
    <w:p>
      <w:pPr>
        <w:pStyle w:val="BodyText"/>
        <w:ind w:left="148" w:right="-12"/>
      </w:pPr>
      <w:r>
        <w:rPr>
          <w:color w:val="231F20"/>
        </w:rPr>
        <w:t>Public Law</w:t>
      </w:r>
    </w:p>
    <w:p>
      <w:pPr>
        <w:pStyle w:val="BodyText"/>
        <w:spacing w:line="249" w:lineRule="auto" w:before="10"/>
        <w:ind w:left="148" w:right="431"/>
      </w:pPr>
      <w:r>
        <w:rPr>
          <w:color w:val="231F20"/>
        </w:rPr>
        <w:t>Organization and Management Development Resource Development</w:t>
      </w:r>
    </w:p>
    <w:p>
      <w:pPr>
        <w:pStyle w:val="BodyText"/>
        <w:spacing w:line="249" w:lineRule="auto"/>
        <w:ind w:left="148" w:right="665"/>
      </w:pPr>
      <w:r>
        <w:rPr>
          <w:color w:val="231F20"/>
        </w:rPr>
        <w:t>Public-Private Partnerships Media/Communication Policy and Practice</w:t>
      </w:r>
    </w:p>
    <w:p>
      <w:pPr>
        <w:pStyle w:val="BodyText"/>
        <w:spacing w:before="0"/>
      </w:pPr>
    </w:p>
    <w:p>
      <w:pPr>
        <w:pStyle w:val="BodyText"/>
        <w:spacing w:before="0"/>
      </w:pPr>
    </w:p>
    <w:p>
      <w:pPr>
        <w:pStyle w:val="BodyText"/>
        <w:spacing w:before="0"/>
      </w:pPr>
    </w:p>
    <w:p>
      <w:pPr>
        <w:pStyle w:val="BodyText"/>
        <w:spacing w:before="0"/>
      </w:pPr>
    </w:p>
    <w:p>
      <w:pPr>
        <w:pStyle w:val="BodyText"/>
        <w:spacing w:before="0"/>
      </w:pPr>
    </w:p>
    <w:p>
      <w:pPr>
        <w:pStyle w:val="BodyText"/>
        <w:spacing w:before="0"/>
      </w:pPr>
    </w:p>
    <w:p>
      <w:pPr>
        <w:pStyle w:val="BodyText"/>
        <w:spacing w:before="4"/>
        <w:rPr>
          <w:sz w:val="18"/>
        </w:rPr>
      </w:pPr>
    </w:p>
    <w:p>
      <w:pPr>
        <w:pStyle w:val="Heading2"/>
        <w:ind w:right="-12"/>
        <w:rPr>
          <w:u w:val="none"/>
        </w:rPr>
      </w:pPr>
      <w:r>
        <w:rPr/>
        <w:pict>
          <v:line style="position:absolute;mso-position-horizontal-relative:page;mso-position-vertical-relative:paragraph;z-index:1168" from="36pt,-5.021117pt" to="756.692pt,-4.329117pt" stroked="true" strokeweight="1pt" strokecolor="#231f20">
            <w10:wrap type="none"/>
          </v:line>
        </w:pict>
      </w:r>
      <w:r>
        <w:rPr>
          <w:color w:val="231F20"/>
          <w:u w:val="thick" w:color="231F20"/>
        </w:rPr>
        <w:t>BUSINESS</w:t>
      </w:r>
    </w:p>
    <w:p>
      <w:pPr>
        <w:pStyle w:val="BodyText"/>
        <w:spacing w:before="99"/>
        <w:ind w:left="163" w:right="-12"/>
      </w:pPr>
      <w:r>
        <w:rPr>
          <w:color w:val="231F20"/>
        </w:rPr>
        <w:t>Sales</w:t>
      </w:r>
    </w:p>
    <w:p>
      <w:pPr>
        <w:pStyle w:val="BodyText"/>
        <w:spacing w:line="249" w:lineRule="auto" w:before="10"/>
        <w:ind w:left="163" w:right="2740"/>
      </w:pPr>
      <w:r>
        <w:rPr>
          <w:color w:val="231F20"/>
        </w:rPr>
        <w:t>Human Resources Management Public Relations Market Research Customer Service Marketing Advertising Product Design Real Estate</w:t>
      </w:r>
    </w:p>
    <w:p>
      <w:pPr>
        <w:pStyle w:val="BodyText"/>
        <w:spacing w:before="0"/>
      </w:pPr>
      <w:r>
        <w:rPr/>
        <w:br w:type="column"/>
      </w:r>
      <w:r>
        <w:rPr/>
      </w:r>
    </w:p>
    <w:p>
      <w:pPr>
        <w:pStyle w:val="BodyText"/>
        <w:spacing w:line="249" w:lineRule="auto" w:before="171"/>
        <w:ind w:left="513" w:right="-18" w:hanging="360"/>
      </w:pPr>
      <w:r>
        <w:rPr>
          <w:color w:val="231F20"/>
        </w:rPr>
        <w:t>Intergovernmental agencies, e.g.</w:t>
      </w:r>
      <w:r>
        <w:rPr>
          <w:color w:val="231F20"/>
          <w:spacing w:val="-4"/>
        </w:rPr>
        <w:t> </w:t>
      </w:r>
      <w:r>
        <w:rPr>
          <w:color w:val="231F20"/>
        </w:rPr>
        <w:t>World</w:t>
      </w:r>
      <w:r>
        <w:rPr>
          <w:color w:val="231F20"/>
          <w:spacing w:val="-2"/>
        </w:rPr>
        <w:t> </w:t>
      </w:r>
      <w:r>
        <w:rPr>
          <w:color w:val="231F20"/>
        </w:rPr>
        <w:t>Bank, United Nations,</w:t>
      </w:r>
      <w:r>
        <w:rPr>
          <w:color w:val="231F20"/>
          <w:spacing w:val="-1"/>
        </w:rPr>
        <w:t> </w:t>
      </w:r>
      <w:r>
        <w:rPr>
          <w:color w:val="231F20"/>
        </w:rPr>
        <w:t>etc.</w:t>
      </w:r>
    </w:p>
    <w:p>
      <w:pPr>
        <w:pStyle w:val="BodyText"/>
        <w:ind w:left="153" w:right="-18"/>
      </w:pPr>
      <w:r>
        <w:rPr>
          <w:color w:val="231F20"/>
        </w:rPr>
        <w:t>National governments</w:t>
      </w:r>
    </w:p>
    <w:p>
      <w:pPr>
        <w:pStyle w:val="BodyText"/>
        <w:spacing w:line="249" w:lineRule="auto" w:before="10"/>
        <w:ind w:left="153" w:right="417"/>
      </w:pPr>
      <w:r>
        <w:rPr>
          <w:color w:val="231F20"/>
        </w:rPr>
        <w:t>Non-governmental organizations (NGOs) Non-proﬁt agencies</w:t>
      </w:r>
    </w:p>
    <w:p>
      <w:pPr>
        <w:pStyle w:val="BodyText"/>
        <w:spacing w:line="249" w:lineRule="auto"/>
        <w:ind w:left="153" w:right="1966"/>
      </w:pPr>
      <w:r>
        <w:rPr>
          <w:color w:val="231F20"/>
        </w:rPr>
        <w:t>Religious organizations Foundations</w:t>
      </w:r>
    </w:p>
    <w:p>
      <w:pPr>
        <w:pStyle w:val="BodyText"/>
        <w:spacing w:line="249" w:lineRule="auto"/>
        <w:ind w:left="153" w:right="1032"/>
      </w:pPr>
      <w:r>
        <w:rPr>
          <w:color w:val="231F20"/>
        </w:rPr>
        <w:t>Policy and research organizations Private businesses</w:t>
      </w:r>
    </w:p>
    <w:p>
      <w:pPr>
        <w:pStyle w:val="BodyText"/>
        <w:spacing w:line="249" w:lineRule="auto"/>
        <w:ind w:left="153" w:right="1177"/>
      </w:pPr>
      <w:r>
        <w:rPr>
          <w:color w:val="231F20"/>
        </w:rPr>
        <w:t>Contracting and consulting ﬁrms Research institutes</w:t>
      </w:r>
    </w:p>
    <w:p>
      <w:pPr>
        <w:pStyle w:val="BodyText"/>
        <w:ind w:left="153" w:right="-18"/>
      </w:pPr>
      <w:r>
        <w:rPr>
          <w:color w:val="231F20"/>
        </w:rPr>
        <w:t>Defense contractors</w:t>
      </w:r>
    </w:p>
    <w:p>
      <w:pPr>
        <w:pStyle w:val="BodyText"/>
        <w:spacing w:line="249" w:lineRule="auto" w:before="10"/>
        <w:ind w:left="513" w:right="1344" w:hanging="361"/>
      </w:pPr>
      <w:r>
        <w:rPr>
          <w:color w:val="231F20"/>
        </w:rPr>
        <w:t>Federal government including: Department of State Department of Agriculture Department of Commerce Department of Defense National Security Council</w:t>
      </w:r>
    </w:p>
    <w:p>
      <w:pPr>
        <w:pStyle w:val="BodyText"/>
        <w:spacing w:before="0"/>
      </w:pPr>
    </w:p>
    <w:p>
      <w:pPr>
        <w:pStyle w:val="BodyText"/>
        <w:spacing w:before="0"/>
      </w:pPr>
    </w:p>
    <w:p>
      <w:pPr>
        <w:pStyle w:val="BodyText"/>
        <w:spacing w:before="7"/>
        <w:rPr>
          <w:sz w:val="22"/>
        </w:rPr>
      </w:pPr>
    </w:p>
    <w:p>
      <w:pPr>
        <w:pStyle w:val="BodyText"/>
        <w:spacing w:line="249" w:lineRule="auto" w:before="0"/>
        <w:ind w:left="148" w:right="1026"/>
      </w:pPr>
      <w:r>
        <w:rPr>
          <w:color w:val="231F20"/>
        </w:rPr>
        <w:t>Product and service organizations Retail stores</w:t>
      </w:r>
    </w:p>
    <w:p>
      <w:pPr>
        <w:pStyle w:val="BodyText"/>
        <w:spacing w:line="249" w:lineRule="auto"/>
        <w:ind w:left="148" w:right="2760"/>
      </w:pPr>
      <w:r>
        <w:rPr>
          <w:color w:val="231F20"/>
        </w:rPr>
        <w:t>Hotels Restaurants Manufacturers</w:t>
      </w:r>
    </w:p>
    <w:p>
      <w:pPr>
        <w:pStyle w:val="BodyText"/>
        <w:spacing w:line="249" w:lineRule="auto"/>
        <w:ind w:left="148" w:right="1744"/>
      </w:pPr>
      <w:r>
        <w:rPr>
          <w:color w:val="231F20"/>
        </w:rPr>
        <w:t>Insurance companies Print and electronic media Consulting</w:t>
      </w:r>
      <w:r>
        <w:rPr>
          <w:color w:val="231F20"/>
          <w:spacing w:val="-1"/>
        </w:rPr>
        <w:t> </w:t>
      </w:r>
      <w:r>
        <w:rPr>
          <w:color w:val="231F20"/>
        </w:rPr>
        <w:t>ﬁrms</w:t>
      </w:r>
    </w:p>
    <w:p>
      <w:pPr>
        <w:pStyle w:val="BodyText"/>
        <w:spacing w:line="249" w:lineRule="auto"/>
        <w:ind w:left="148" w:right="1537"/>
      </w:pPr>
      <w:r>
        <w:rPr>
          <w:color w:val="231F20"/>
        </w:rPr>
        <w:t>Other business corporations Financial institutions</w:t>
      </w:r>
    </w:p>
    <w:p>
      <w:pPr>
        <w:pStyle w:val="BodyText"/>
        <w:spacing w:line="249" w:lineRule="auto"/>
        <w:ind w:left="148" w:right="1682"/>
      </w:pPr>
      <w:r>
        <w:rPr>
          <w:color w:val="231F20"/>
        </w:rPr>
        <w:t>Real estate companies Property mangement ﬁrms</w:t>
      </w:r>
    </w:p>
    <w:p>
      <w:pPr>
        <w:pStyle w:val="BodyText"/>
        <w:spacing w:before="0"/>
      </w:pPr>
      <w:r>
        <w:rPr/>
        <w:br w:type="column"/>
      </w:r>
      <w:r>
        <w:rPr/>
      </w:r>
    </w:p>
    <w:p>
      <w:pPr>
        <w:pStyle w:val="BodyText"/>
        <w:spacing w:before="8"/>
        <w:rPr>
          <w:sz w:val="15"/>
        </w:rPr>
      </w:pPr>
    </w:p>
    <w:p>
      <w:pPr>
        <w:pStyle w:val="BodyText"/>
        <w:spacing w:line="249" w:lineRule="auto"/>
        <w:ind w:left="508" w:right="238" w:hanging="360"/>
      </w:pPr>
      <w:r>
        <w:rPr>
          <w:color w:val="231F20"/>
        </w:rPr>
        <w:t>Earn a double major or minor in order to gain addi- tional skills or knowledge, e.g. Africana studies, Asian studies, business, psychology.</w:t>
      </w:r>
    </w:p>
    <w:p>
      <w:pPr>
        <w:pStyle w:val="BodyText"/>
        <w:spacing w:line="249" w:lineRule="auto"/>
        <w:ind w:left="508" w:right="238" w:hanging="360"/>
      </w:pPr>
      <w:r>
        <w:rPr>
          <w:color w:val="231F20"/>
        </w:rPr>
        <w:t>Spend time studying or working abroad. Make and maintain contacts in foreign countries.</w:t>
      </w:r>
    </w:p>
    <w:p>
      <w:pPr>
        <w:pStyle w:val="BodyText"/>
        <w:spacing w:line="249" w:lineRule="auto"/>
        <w:ind w:left="508" w:right="238" w:hanging="360"/>
      </w:pPr>
      <w:r>
        <w:rPr>
          <w:color w:val="231F20"/>
        </w:rPr>
        <w:t>Seek cultural experiences on campus and get in- volved with the international student population.</w:t>
      </w:r>
    </w:p>
    <w:p>
      <w:pPr>
        <w:pStyle w:val="BodyText"/>
        <w:spacing w:line="249" w:lineRule="auto"/>
        <w:ind w:left="508" w:right="398" w:hanging="360"/>
      </w:pPr>
      <w:r>
        <w:rPr>
          <w:color w:val="231F20"/>
        </w:rPr>
        <w:t>Obtain internships or volunteer to gain experience in areas of interest.</w:t>
      </w:r>
    </w:p>
    <w:p>
      <w:pPr>
        <w:pStyle w:val="BodyText"/>
        <w:spacing w:line="249" w:lineRule="auto"/>
        <w:ind w:left="508" w:right="621" w:hanging="360"/>
      </w:pPr>
      <w:r>
        <w:rPr>
          <w:color w:val="231F20"/>
        </w:rPr>
        <w:t>Participate in overseas mission trips or spend a Semester at Sea.</w:t>
      </w:r>
    </w:p>
    <w:p>
      <w:pPr>
        <w:pStyle w:val="BodyText"/>
        <w:spacing w:line="249" w:lineRule="auto"/>
        <w:ind w:left="148" w:right="309"/>
      </w:pPr>
      <w:r>
        <w:rPr>
          <w:color w:val="231F20"/>
        </w:rPr>
        <w:t>Research the history and culture of interest areas. Become proﬁcient in at least one foreign language.</w:t>
      </w:r>
    </w:p>
    <w:p>
      <w:pPr>
        <w:pStyle w:val="BodyText"/>
        <w:spacing w:line="249" w:lineRule="auto"/>
        <w:ind w:left="508" w:right="649" w:hanging="360"/>
        <w:jc w:val="both"/>
      </w:pPr>
      <w:r>
        <w:rPr>
          <w:color w:val="231F20"/>
        </w:rPr>
        <w:t>Learn about international travel regulations and take steps towards obtaining work or study visas for various locations.</w:t>
      </w:r>
    </w:p>
    <w:p>
      <w:pPr>
        <w:pStyle w:val="BodyText"/>
        <w:spacing w:line="249" w:lineRule="auto"/>
        <w:ind w:left="508" w:right="349" w:hanging="361"/>
      </w:pPr>
      <w:r>
        <w:rPr>
          <w:color w:val="231F20"/>
        </w:rPr>
        <w:t>Earn a relevant graduate degree in international aﬀairs,</w:t>
      </w:r>
      <w:r>
        <w:rPr>
          <w:color w:val="231F20"/>
          <w:spacing w:val="-15"/>
        </w:rPr>
        <w:t> </w:t>
      </w:r>
      <w:r>
        <w:rPr>
          <w:color w:val="231F20"/>
        </w:rPr>
        <w:t>foreign</w:t>
      </w:r>
      <w:r>
        <w:rPr>
          <w:color w:val="231F20"/>
          <w:spacing w:val="-15"/>
        </w:rPr>
        <w:t> </w:t>
      </w:r>
      <w:r>
        <w:rPr>
          <w:color w:val="231F20"/>
          <w:spacing w:val="-3"/>
        </w:rPr>
        <w:t>policy,</w:t>
      </w:r>
      <w:r>
        <w:rPr>
          <w:color w:val="231F20"/>
          <w:spacing w:val="-15"/>
        </w:rPr>
        <w:t> </w:t>
      </w:r>
      <w:r>
        <w:rPr>
          <w:color w:val="231F20"/>
        </w:rPr>
        <w:t>or</w:t>
      </w:r>
      <w:r>
        <w:rPr>
          <w:color w:val="231F20"/>
          <w:spacing w:val="-15"/>
        </w:rPr>
        <w:t> </w:t>
      </w:r>
      <w:r>
        <w:rPr>
          <w:color w:val="231F20"/>
        </w:rPr>
        <w:t>other</w:t>
      </w:r>
      <w:r>
        <w:rPr>
          <w:color w:val="231F20"/>
          <w:spacing w:val="-15"/>
        </w:rPr>
        <w:t> </w:t>
      </w:r>
      <w:r>
        <w:rPr>
          <w:color w:val="231F20"/>
        </w:rPr>
        <w:t>speciality</w:t>
      </w:r>
      <w:r>
        <w:rPr>
          <w:color w:val="231F20"/>
          <w:spacing w:val="-15"/>
        </w:rPr>
        <w:t> </w:t>
      </w:r>
      <w:r>
        <w:rPr>
          <w:color w:val="231F20"/>
        </w:rPr>
        <w:t>areas.</w:t>
      </w:r>
    </w:p>
    <w:p>
      <w:pPr>
        <w:pStyle w:val="BodyText"/>
        <w:ind w:left="148" w:right="238"/>
      </w:pPr>
      <w:r>
        <w:rPr>
          <w:color w:val="231F20"/>
        </w:rPr>
        <w:t>Consider entering the Peace Corps.</w:t>
      </w:r>
    </w:p>
    <w:p>
      <w:pPr>
        <w:pStyle w:val="BodyText"/>
        <w:spacing w:before="0"/>
      </w:pPr>
    </w:p>
    <w:p>
      <w:pPr>
        <w:pStyle w:val="BodyText"/>
        <w:spacing w:before="8"/>
        <w:rPr>
          <w:sz w:val="21"/>
        </w:rPr>
      </w:pPr>
    </w:p>
    <w:p>
      <w:pPr>
        <w:pStyle w:val="BodyText"/>
        <w:spacing w:line="249" w:lineRule="auto" w:before="0"/>
        <w:ind w:left="507" w:right="288" w:hanging="360"/>
      </w:pPr>
      <w:r>
        <w:rPr>
          <w:color w:val="231F20"/>
        </w:rPr>
        <w:t>Develop strong analytical, verbal, writing, and lead- ership skills.</w:t>
      </w:r>
    </w:p>
    <w:p>
      <w:pPr>
        <w:pStyle w:val="BodyText"/>
        <w:spacing w:line="249" w:lineRule="auto"/>
        <w:ind w:left="507" w:right="455" w:hanging="360"/>
      </w:pPr>
      <w:r>
        <w:rPr>
          <w:color w:val="231F20"/>
        </w:rPr>
        <w:t>Earn a minor/double major in business or supple- ment curriculum with business courses.</w:t>
      </w:r>
    </w:p>
    <w:p>
      <w:pPr>
        <w:pStyle w:val="BodyText"/>
        <w:spacing w:line="249" w:lineRule="auto"/>
        <w:ind w:left="507" w:right="710" w:hanging="360"/>
      </w:pPr>
      <w:r>
        <w:rPr>
          <w:color w:val="231F20"/>
        </w:rPr>
        <w:t>Gain relevent experience in an area of interest through internships or other employment.</w:t>
      </w:r>
    </w:p>
    <w:p>
      <w:pPr>
        <w:pStyle w:val="BodyText"/>
        <w:spacing w:line="249" w:lineRule="auto"/>
        <w:ind w:left="147" w:right="488"/>
      </w:pPr>
      <w:r>
        <w:rPr>
          <w:color w:val="231F20"/>
        </w:rPr>
        <w:t>Obtain leadership roles in campus organizations. Demonstrate excellent interpersonal skills.</w:t>
      </w:r>
    </w:p>
    <w:p>
      <w:pPr>
        <w:pStyle w:val="BodyText"/>
        <w:spacing w:line="249" w:lineRule="auto"/>
        <w:ind w:left="507" w:right="183" w:hanging="360"/>
      </w:pPr>
      <w:r>
        <w:rPr>
          <w:color w:val="231F20"/>
        </w:rPr>
        <w:t>Hone computer skills and learn software packages such as databases, spreadsheets and presenta- tions.</w:t>
      </w:r>
    </w:p>
    <w:p>
      <w:pPr>
        <w:pStyle w:val="BodyText"/>
        <w:spacing w:line="249" w:lineRule="auto"/>
        <w:ind w:left="507" w:right="665" w:hanging="360"/>
      </w:pPr>
      <w:r>
        <w:rPr>
          <w:color w:val="231F20"/>
        </w:rPr>
        <w:t>Become knowledgeable about corporate social responsibility.</w:t>
      </w:r>
    </w:p>
    <w:p>
      <w:pPr>
        <w:spacing w:after="0" w:line="249" w:lineRule="auto"/>
        <w:sectPr>
          <w:type w:val="continuous"/>
          <w:pgSz w:w="15840" w:h="12240" w:orient="landscape"/>
          <w:pgMar w:top="660" w:bottom="280" w:left="600" w:right="540"/>
          <w:cols w:num="3" w:equalWidth="0">
            <w:col w:w="4580" w:space="270"/>
            <w:col w:w="4207" w:space="663"/>
            <w:col w:w="4980"/>
          </w:cols>
        </w:sectPr>
      </w:pPr>
    </w:p>
    <w:p>
      <w:pPr>
        <w:pStyle w:val="BodyText"/>
        <w:spacing w:before="10"/>
        <w:rPr>
          <w:sz w:val="11"/>
        </w:rPr>
      </w:pPr>
    </w:p>
    <w:p>
      <w:pPr>
        <w:spacing w:after="0"/>
        <w:rPr>
          <w:sz w:val="11"/>
        </w:rPr>
        <w:sectPr>
          <w:pgSz w:w="15840" w:h="12240" w:orient="landscape"/>
          <w:pgMar w:header="434" w:footer="0" w:top="1420" w:bottom="280" w:left="580" w:right="600"/>
        </w:sectPr>
      </w:pPr>
    </w:p>
    <w:p>
      <w:pPr>
        <w:pStyle w:val="Heading2"/>
        <w:spacing w:before="75"/>
        <w:ind w:left="181" w:right="958"/>
        <w:rPr>
          <w:u w:val="none"/>
        </w:rPr>
      </w:pPr>
      <w:r>
        <w:rPr>
          <w:color w:val="231F20"/>
          <w:u w:val="thick" w:color="231F20"/>
        </w:rPr>
        <w:t>NONPROFIT</w:t>
      </w:r>
    </w:p>
    <w:p>
      <w:pPr>
        <w:pStyle w:val="BodyText"/>
        <w:spacing w:line="249" w:lineRule="auto" w:before="16"/>
        <w:ind w:left="181" w:right="958"/>
      </w:pPr>
      <w:r>
        <w:rPr>
          <w:color w:val="231F20"/>
        </w:rPr>
        <w:t>Administration Management Public Relations</w:t>
      </w:r>
    </w:p>
    <w:p>
      <w:pPr>
        <w:pStyle w:val="BodyText"/>
        <w:spacing w:line="249" w:lineRule="auto"/>
        <w:ind w:left="181" w:right="-20"/>
      </w:pPr>
      <w:r>
        <w:rPr>
          <w:color w:val="231F20"/>
        </w:rPr>
        <w:t>Fund Raising/Development</w:t>
      </w:r>
      <w:r>
        <w:rPr>
          <w:color w:val="231F20"/>
          <w:w w:val="99"/>
        </w:rPr>
        <w:t> </w:t>
      </w:r>
      <w:r>
        <w:rPr>
          <w:color w:val="231F20"/>
        </w:rPr>
        <w:t>Policy Analysis</w:t>
      </w:r>
    </w:p>
    <w:p>
      <w:pPr>
        <w:pStyle w:val="BodyText"/>
        <w:spacing w:line="249" w:lineRule="auto"/>
        <w:ind w:left="181" w:right="1148"/>
      </w:pPr>
      <w:r>
        <w:rPr>
          <w:color w:val="231F20"/>
        </w:rPr>
        <w:t>Research Grant Writing Direct Service Advocacy</w:t>
      </w:r>
    </w:p>
    <w:p>
      <w:pPr>
        <w:pStyle w:val="BodyText"/>
        <w:ind w:left="181" w:right="-20"/>
      </w:pPr>
      <w:r>
        <w:rPr>
          <w:color w:val="231F20"/>
        </w:rPr>
        <w:t>Volunteer Coordination</w:t>
      </w:r>
    </w:p>
    <w:p>
      <w:pPr>
        <w:pStyle w:val="BodyText"/>
        <w:spacing w:before="11"/>
        <w:rPr>
          <w:sz w:val="27"/>
        </w:rPr>
      </w:pPr>
      <w:r>
        <w:rPr/>
        <w:br w:type="column"/>
      </w:r>
      <w:r>
        <w:rPr>
          <w:sz w:val="27"/>
        </w:rPr>
      </w:r>
    </w:p>
    <w:p>
      <w:pPr>
        <w:pStyle w:val="BodyText"/>
        <w:spacing w:line="249" w:lineRule="auto" w:before="0"/>
        <w:ind w:left="181" w:right="169"/>
      </w:pPr>
      <w:r>
        <w:rPr>
          <w:color w:val="231F20"/>
        </w:rPr>
        <w:t>Local and national nonproﬁt agencies Foundations</w:t>
      </w:r>
    </w:p>
    <w:p>
      <w:pPr>
        <w:pStyle w:val="BodyText"/>
        <w:ind w:left="181" w:right="169"/>
      </w:pPr>
      <w:r>
        <w:rPr>
          <w:color w:val="231F20"/>
        </w:rPr>
        <w:t>Charitable organizations</w:t>
      </w:r>
    </w:p>
    <w:p>
      <w:pPr>
        <w:pStyle w:val="BodyText"/>
        <w:spacing w:line="249" w:lineRule="auto" w:before="10"/>
        <w:ind w:left="181" w:right="169"/>
      </w:pPr>
      <w:r>
        <w:rPr>
          <w:color w:val="231F20"/>
        </w:rPr>
        <w:t>Trade or professional associations Special interest groups</w:t>
      </w:r>
    </w:p>
    <w:p>
      <w:pPr>
        <w:pStyle w:val="BodyText"/>
        <w:spacing w:line="249" w:lineRule="auto"/>
        <w:ind w:left="181" w:right="2326"/>
      </w:pPr>
      <w:r>
        <w:rPr>
          <w:color w:val="231F20"/>
        </w:rPr>
        <w:t>Labor unions Libraries Museums</w:t>
      </w:r>
    </w:p>
    <w:p>
      <w:pPr>
        <w:pStyle w:val="BodyText"/>
        <w:spacing w:line="249" w:lineRule="auto"/>
        <w:ind w:left="181" w:right="-20"/>
      </w:pPr>
      <w:r>
        <w:rPr>
          <w:color w:val="231F20"/>
        </w:rPr>
        <w:t>Historic sites/historical societies Research organizations and think tanks Educational institutions</w:t>
      </w:r>
    </w:p>
    <w:p>
      <w:pPr>
        <w:pStyle w:val="BodyText"/>
        <w:spacing w:before="11"/>
        <w:rPr>
          <w:sz w:val="27"/>
        </w:rPr>
      </w:pPr>
      <w:r>
        <w:rPr/>
        <w:br w:type="column"/>
      </w:r>
      <w:r>
        <w:rPr>
          <w:sz w:val="27"/>
        </w:rPr>
      </w:r>
    </w:p>
    <w:p>
      <w:pPr>
        <w:pStyle w:val="BodyText"/>
        <w:spacing w:line="249" w:lineRule="auto" w:before="0"/>
        <w:ind w:left="541" w:right="326" w:hanging="360"/>
        <w:jc w:val="both"/>
      </w:pPr>
      <w:r>
        <w:rPr>
          <w:color w:val="231F20"/>
        </w:rPr>
        <w:t>Gain practical experience by volunteering or com- pleting an internship with a nonproft organiza- tion of interest.</w:t>
      </w:r>
    </w:p>
    <w:p>
      <w:pPr>
        <w:pStyle w:val="BodyText"/>
        <w:spacing w:line="249" w:lineRule="auto"/>
        <w:ind w:left="541" w:right="102" w:hanging="360"/>
      </w:pPr>
      <w:r>
        <w:rPr>
          <w:color w:val="231F20"/>
        </w:rPr>
        <w:t>Earn a minor or supplement curriculum with courses in business, psychology, or social work.</w:t>
      </w:r>
    </w:p>
    <w:p>
      <w:pPr>
        <w:pStyle w:val="BodyText"/>
        <w:spacing w:line="249" w:lineRule="auto"/>
        <w:ind w:left="541" w:right="534" w:hanging="360"/>
      </w:pPr>
      <w:r>
        <w:rPr>
          <w:color w:val="231F20"/>
        </w:rPr>
        <w:t>Obtain leadership roles in relevant campus and community organizations.</w:t>
      </w:r>
    </w:p>
    <w:p>
      <w:pPr>
        <w:pStyle w:val="BodyText"/>
        <w:spacing w:line="249" w:lineRule="auto"/>
        <w:ind w:left="181" w:right="201"/>
      </w:pPr>
      <w:r>
        <w:rPr>
          <w:color w:val="231F20"/>
        </w:rPr>
        <w:t>Develop strong communication and research skills. Learn grant writing skills.</w:t>
      </w:r>
    </w:p>
    <w:p>
      <w:pPr>
        <w:pStyle w:val="BodyText"/>
        <w:spacing w:line="249" w:lineRule="auto"/>
        <w:ind w:left="541" w:right="230" w:hanging="360"/>
      </w:pPr>
      <w:r>
        <w:rPr>
          <w:color w:val="231F20"/>
        </w:rPr>
        <w:t>Demonstrate knowledge and experience in a specialty area, e.g. public health, environment, urban issues.</w:t>
      </w:r>
    </w:p>
    <w:p>
      <w:pPr>
        <w:pStyle w:val="BodyText"/>
        <w:spacing w:line="249" w:lineRule="auto"/>
        <w:ind w:left="541" w:right="97" w:hanging="360"/>
      </w:pPr>
      <w:r>
        <w:rPr>
          <w:color w:val="231F20"/>
        </w:rPr>
        <w:t>Research organizations' values to ﬁnd a good for you. It is critical that you are knowledgeable and committed to the work you're going to do.</w:t>
      </w:r>
    </w:p>
    <w:p>
      <w:pPr>
        <w:pStyle w:val="BodyText"/>
        <w:spacing w:line="249" w:lineRule="auto"/>
        <w:ind w:left="541" w:right="352" w:hanging="360"/>
      </w:pPr>
      <w:r>
        <w:rPr>
          <w:color w:val="231F20"/>
        </w:rPr>
        <w:t>Investigate term of service or service corps posi- tions as a way to gain entry into the ﬁeld, e.g. AmeriCorps, Peace Corps, VISTA.</w:t>
      </w:r>
    </w:p>
    <w:p>
      <w:pPr>
        <w:pStyle w:val="BodyText"/>
        <w:spacing w:line="249" w:lineRule="auto"/>
        <w:ind w:left="541" w:right="378" w:hanging="360"/>
      </w:pPr>
      <w:r>
        <w:rPr>
          <w:color w:val="231F20"/>
        </w:rPr>
        <w:t>Consider earning a graduate degree for more job opportunities and advancement.</w:t>
      </w:r>
    </w:p>
    <w:p>
      <w:pPr>
        <w:spacing w:after="0" w:line="249" w:lineRule="auto"/>
        <w:sectPr>
          <w:type w:val="continuous"/>
          <w:pgSz w:w="15840" w:h="12240" w:orient="landscape"/>
          <w:pgMar w:top="660" w:bottom="280" w:left="580" w:right="600"/>
          <w:cols w:num="3" w:equalWidth="0">
            <w:col w:w="2594" w:space="2254"/>
            <w:col w:w="3684" w:space="1212"/>
            <w:col w:w="4916"/>
          </w:cols>
        </w:sectPr>
      </w:pPr>
    </w:p>
    <w:p>
      <w:pPr>
        <w:pStyle w:val="BodyText"/>
        <w:spacing w:before="10"/>
        <w:rPr>
          <w:sz w:val="8"/>
        </w:rPr>
      </w:pPr>
    </w:p>
    <w:p>
      <w:pPr>
        <w:pStyle w:val="BodyText"/>
        <w:spacing w:line="33" w:lineRule="exact" w:before="0"/>
        <w:ind w:left="130"/>
        <w:rPr>
          <w:sz w:val="3"/>
        </w:rPr>
      </w:pPr>
      <w:r>
        <w:rPr>
          <w:position w:val="0"/>
          <w:sz w:val="3"/>
        </w:rPr>
        <w:pict>
          <v:group style="width:721pt;height:1.7pt;mso-position-horizontal-relative:char;mso-position-vertical-relative:line" coordorigin="0,0" coordsize="14420,34">
            <v:line style="position:absolute" from="10,24" to="14410,10" stroked="true" strokeweight="1.0pt" strokecolor="#231f20"/>
          </v:group>
        </w:pict>
      </w:r>
      <w:r>
        <w:rPr>
          <w:position w:val="0"/>
          <w:sz w:val="3"/>
        </w:rPr>
      </w:r>
    </w:p>
    <w:p>
      <w:pPr>
        <w:spacing w:after="0" w:line="33" w:lineRule="exact"/>
        <w:rPr>
          <w:sz w:val="3"/>
        </w:rPr>
        <w:sectPr>
          <w:type w:val="continuous"/>
          <w:pgSz w:w="15840" w:h="12240" w:orient="landscape"/>
          <w:pgMar w:top="660" w:bottom="280" w:left="580" w:right="600"/>
        </w:sectPr>
      </w:pPr>
    </w:p>
    <w:p>
      <w:pPr>
        <w:pStyle w:val="Heading2"/>
        <w:spacing w:before="89"/>
        <w:ind w:left="181" w:right="275"/>
        <w:rPr>
          <w:u w:val="none"/>
        </w:rPr>
      </w:pPr>
      <w:r>
        <w:rPr>
          <w:color w:val="231F20"/>
          <w:u w:val="thick" w:color="231F20"/>
        </w:rPr>
        <w:t>MEDIA</w:t>
      </w:r>
    </w:p>
    <w:p>
      <w:pPr>
        <w:pStyle w:val="BodyText"/>
        <w:spacing w:line="249" w:lineRule="auto" w:before="0"/>
        <w:ind w:left="181" w:right="275"/>
      </w:pPr>
      <w:r>
        <w:rPr>
          <w:color w:val="231F20"/>
        </w:rPr>
        <w:t>Editing Reporting Circulation Sales  Publishing Electronic Media Public</w:t>
      </w:r>
      <w:r>
        <w:rPr>
          <w:color w:val="231F20"/>
          <w:spacing w:val="-1"/>
        </w:rPr>
        <w:t> </w:t>
      </w:r>
      <w:r>
        <w:rPr>
          <w:color w:val="231F20"/>
        </w:rPr>
        <w:t>Relations</w:t>
      </w:r>
    </w:p>
    <w:p>
      <w:pPr>
        <w:pStyle w:val="BodyText"/>
        <w:spacing w:line="249" w:lineRule="auto"/>
        <w:ind w:left="181" w:right="-20"/>
      </w:pPr>
      <w:r>
        <w:rPr>
          <w:color w:val="231F20"/>
        </w:rPr>
        <w:t>News Programming</w:t>
      </w:r>
      <w:r>
        <w:rPr>
          <w:color w:val="231F20"/>
          <w:w w:val="99"/>
        </w:rPr>
        <w:t> </w:t>
      </w:r>
      <w:r>
        <w:rPr>
          <w:color w:val="231F20"/>
        </w:rPr>
        <w:t>Production</w:t>
      </w:r>
    </w:p>
    <w:p>
      <w:pPr>
        <w:pStyle w:val="BodyText"/>
        <w:spacing w:before="9"/>
        <w:rPr>
          <w:sz w:val="27"/>
        </w:rPr>
      </w:pPr>
      <w:r>
        <w:rPr/>
        <w:br w:type="column"/>
      </w:r>
      <w:r>
        <w:rPr>
          <w:sz w:val="27"/>
        </w:rPr>
      </w:r>
    </w:p>
    <w:p>
      <w:pPr>
        <w:pStyle w:val="BodyText"/>
        <w:spacing w:line="249" w:lineRule="auto" w:before="0"/>
        <w:ind w:left="181" w:right="1047"/>
      </w:pPr>
      <w:r>
        <w:rPr>
          <w:color w:val="231F20"/>
        </w:rPr>
        <w:t>Newspapers: national, local, or trade Wire services</w:t>
      </w:r>
    </w:p>
    <w:p>
      <w:pPr>
        <w:pStyle w:val="BodyText"/>
        <w:spacing w:line="249" w:lineRule="auto"/>
        <w:ind w:left="181" w:right="2643"/>
      </w:pPr>
      <w:r>
        <w:rPr>
          <w:color w:val="231F20"/>
        </w:rPr>
        <w:t>Magazines Internet sites Large corporations Political</w:t>
      </w:r>
      <w:r>
        <w:rPr>
          <w:color w:val="231F20"/>
          <w:spacing w:val="-1"/>
        </w:rPr>
        <w:t> </w:t>
      </w:r>
      <w:r>
        <w:rPr>
          <w:color w:val="231F20"/>
        </w:rPr>
        <w:t>parties</w:t>
      </w:r>
    </w:p>
    <w:p>
      <w:pPr>
        <w:pStyle w:val="BodyText"/>
        <w:spacing w:line="249" w:lineRule="auto"/>
        <w:ind w:left="181" w:right="925"/>
      </w:pPr>
      <w:r>
        <w:rPr>
          <w:color w:val="231F20"/>
        </w:rPr>
        <w:t>Political action committees Professional publications/associations Labor unions</w:t>
      </w:r>
    </w:p>
    <w:p>
      <w:pPr>
        <w:pStyle w:val="BodyText"/>
        <w:ind w:left="181" w:right="1047"/>
      </w:pPr>
      <w:r>
        <w:rPr>
          <w:color w:val="231F20"/>
        </w:rPr>
        <w:t>Academic journals</w:t>
      </w:r>
    </w:p>
    <w:p>
      <w:pPr>
        <w:pStyle w:val="BodyText"/>
        <w:spacing w:line="249" w:lineRule="auto" w:before="10"/>
        <w:ind w:left="541" w:right="-20" w:hanging="360"/>
      </w:pPr>
      <w:r>
        <w:rPr>
          <w:color w:val="231F20"/>
        </w:rPr>
        <w:t>Broadcast media companies including television,</w:t>
      </w:r>
      <w:r>
        <w:rPr>
          <w:color w:val="231F20"/>
          <w:w w:val="99"/>
        </w:rPr>
        <w:t> </w:t>
      </w:r>
      <w:r>
        <w:rPr>
          <w:color w:val="231F20"/>
        </w:rPr>
        <w:t>radio, and the movie industry</w:t>
      </w:r>
    </w:p>
    <w:p>
      <w:pPr>
        <w:pStyle w:val="BodyText"/>
        <w:ind w:left="181" w:right="1047"/>
      </w:pPr>
      <w:r>
        <w:rPr>
          <w:color w:val="231F20"/>
        </w:rPr>
        <w:t>Major networks</w:t>
      </w:r>
    </w:p>
    <w:p>
      <w:pPr>
        <w:pStyle w:val="BodyText"/>
        <w:spacing w:line="249" w:lineRule="auto" w:before="10"/>
        <w:ind w:left="181" w:right="425"/>
      </w:pPr>
      <w:r>
        <w:rPr>
          <w:color w:val="231F20"/>
        </w:rPr>
        <w:t>Public, cable, and private television stations National, state, or regional radio networks Independent radio syndications</w:t>
      </w:r>
    </w:p>
    <w:p>
      <w:pPr>
        <w:pStyle w:val="BodyText"/>
        <w:spacing w:line="249" w:lineRule="auto"/>
        <w:ind w:left="181" w:right="1047"/>
      </w:pPr>
      <w:r>
        <w:rPr>
          <w:color w:val="231F20"/>
        </w:rPr>
        <w:t>Video production companies Government agencies</w:t>
      </w:r>
    </w:p>
    <w:p>
      <w:pPr>
        <w:pStyle w:val="BodyText"/>
        <w:spacing w:before="9"/>
        <w:rPr>
          <w:sz w:val="27"/>
        </w:rPr>
      </w:pPr>
      <w:r>
        <w:rPr/>
        <w:br w:type="column"/>
      </w:r>
      <w:r>
        <w:rPr>
          <w:sz w:val="27"/>
        </w:rPr>
      </w:r>
    </w:p>
    <w:p>
      <w:pPr>
        <w:pStyle w:val="BodyText"/>
        <w:spacing w:line="249" w:lineRule="auto" w:before="0"/>
        <w:ind w:left="541" w:right="166" w:hanging="360"/>
      </w:pPr>
      <w:r>
        <w:rPr>
          <w:color w:val="231F20"/>
        </w:rPr>
        <w:t>Obtain an internship or work experience with a newspaper, magazine, radio station, or televi- sion station.</w:t>
      </w:r>
    </w:p>
    <w:p>
      <w:pPr>
        <w:pStyle w:val="BodyText"/>
        <w:spacing w:line="249" w:lineRule="auto"/>
        <w:ind w:left="541" w:right="800" w:hanging="360"/>
      </w:pPr>
      <w:r>
        <w:rPr>
          <w:color w:val="231F20"/>
        </w:rPr>
        <w:t>Become proﬁcient in desktop publishing and photography.</w:t>
      </w:r>
    </w:p>
    <w:p>
      <w:pPr>
        <w:pStyle w:val="BodyText"/>
        <w:spacing w:line="249" w:lineRule="auto"/>
        <w:ind w:left="541" w:right="166" w:hanging="360"/>
      </w:pPr>
      <w:r>
        <w:rPr>
          <w:color w:val="231F20"/>
        </w:rPr>
        <w:t>Develop a professional network and become aware</w:t>
      </w:r>
      <w:r>
        <w:rPr>
          <w:color w:val="231F20"/>
          <w:w w:val="99"/>
        </w:rPr>
        <w:t> </w:t>
      </w:r>
      <w:r>
        <w:rPr>
          <w:color w:val="231F20"/>
        </w:rPr>
        <w:t>of various social medias.</w:t>
      </w:r>
    </w:p>
    <w:p>
      <w:pPr>
        <w:pStyle w:val="BodyText"/>
        <w:spacing w:line="249" w:lineRule="auto"/>
        <w:ind w:left="541" w:right="166" w:hanging="360"/>
      </w:pPr>
      <w:r>
        <w:rPr>
          <w:color w:val="231F20"/>
        </w:rPr>
        <w:t>Learn HTML and other computer programs to pre- pare for online work.</w:t>
      </w:r>
    </w:p>
    <w:p>
      <w:pPr>
        <w:pStyle w:val="BodyText"/>
        <w:spacing w:line="249" w:lineRule="auto"/>
        <w:ind w:left="541" w:right="100" w:hanging="360"/>
      </w:pPr>
      <w:r>
        <w:rPr>
          <w:color w:val="231F20"/>
        </w:rPr>
        <w:t>Develop excellent verbal and written communication skills through communications courses or other writing intensive coursework.</w:t>
      </w:r>
    </w:p>
    <w:p>
      <w:pPr>
        <w:pStyle w:val="BodyText"/>
        <w:spacing w:line="249" w:lineRule="auto"/>
        <w:ind w:left="541" w:right="166" w:hanging="360"/>
      </w:pPr>
      <w:r>
        <w:rPr>
          <w:color w:val="231F20"/>
        </w:rPr>
        <w:t>Join the college newspaper, yearbook, or other</w:t>
      </w:r>
      <w:r>
        <w:rPr>
          <w:color w:val="231F20"/>
          <w:w w:val="99"/>
        </w:rPr>
        <w:t> </w:t>
      </w:r>
      <w:r>
        <w:rPr>
          <w:color w:val="231F20"/>
          <w:w w:val="95"/>
        </w:rPr>
        <w:t>publication staﬀ.</w:t>
      </w:r>
    </w:p>
    <w:p>
      <w:pPr>
        <w:pStyle w:val="BodyText"/>
        <w:spacing w:line="249" w:lineRule="auto"/>
        <w:ind w:left="541" w:right="156" w:hanging="360"/>
      </w:pPr>
      <w:r>
        <w:rPr>
          <w:color w:val="231F20"/>
        </w:rPr>
        <w:t>Become a student member of professional associa-</w:t>
      </w:r>
      <w:r>
        <w:rPr>
          <w:color w:val="231F20"/>
          <w:w w:val="99"/>
        </w:rPr>
        <w:t> </w:t>
      </w:r>
      <w:r>
        <w:rPr>
          <w:color w:val="231F20"/>
        </w:rPr>
        <w:t>tions.</w:t>
      </w:r>
    </w:p>
    <w:p>
      <w:pPr>
        <w:pStyle w:val="BodyText"/>
        <w:ind w:left="181" w:right="166"/>
      </w:pPr>
      <w:r>
        <w:rPr>
          <w:color w:val="231F20"/>
        </w:rPr>
        <w:t>Create a portfolio of published writing samples.</w:t>
      </w:r>
    </w:p>
    <w:p>
      <w:pPr>
        <w:spacing w:after="0"/>
        <w:sectPr>
          <w:type w:val="continuous"/>
          <w:pgSz w:w="15840" w:h="12240" w:orient="landscape"/>
          <w:pgMar w:top="660" w:bottom="280" w:left="580" w:right="600"/>
          <w:cols w:num="3" w:equalWidth="0">
            <w:col w:w="1938" w:space="2911"/>
            <w:col w:w="4495" w:space="401"/>
            <w:col w:w="4915"/>
          </w:cols>
        </w:sectPr>
      </w:pPr>
    </w:p>
    <w:p>
      <w:pPr>
        <w:pStyle w:val="Heading2"/>
        <w:spacing w:before="139"/>
        <w:ind w:left="172" w:right="-17"/>
        <w:rPr>
          <w:u w:val="none"/>
        </w:rPr>
      </w:pPr>
      <w:r>
        <w:rPr>
          <w:color w:val="231F20"/>
          <w:u w:val="thick" w:color="231F20"/>
        </w:rPr>
        <w:t>MEDIA</w:t>
      </w:r>
      <w:r>
        <w:rPr>
          <w:color w:val="231F20"/>
          <w:spacing w:val="-9"/>
          <w:u w:val="thick" w:color="231F20"/>
        </w:rPr>
        <w:t> </w:t>
      </w:r>
      <w:r>
        <w:rPr>
          <w:color w:val="231F20"/>
          <w:u w:val="thick" w:color="231F20"/>
        </w:rPr>
        <w:t>CONTINUED</w:t>
      </w:r>
    </w:p>
    <w:p>
      <w:pPr>
        <w:pStyle w:val="BodyText"/>
        <w:spacing w:before="11"/>
        <w:rPr>
          <w:b/>
          <w:sz w:val="29"/>
        </w:rPr>
      </w:pPr>
      <w:r>
        <w:rPr/>
        <w:br w:type="column"/>
      </w:r>
      <w:r>
        <w:rPr>
          <w:b/>
          <w:sz w:val="29"/>
        </w:rPr>
      </w:r>
    </w:p>
    <w:p>
      <w:pPr>
        <w:pStyle w:val="BodyText"/>
        <w:spacing w:line="249" w:lineRule="auto" w:before="0"/>
        <w:ind w:left="532" w:right="262" w:hanging="360"/>
      </w:pPr>
      <w:r>
        <w:rPr>
          <w:color w:val="231F20"/>
        </w:rPr>
        <w:t>Obtain experience in and knowledge of a specialty area of interest. Experience in government is usually required for specialized reporting positions.</w:t>
      </w:r>
    </w:p>
    <w:p>
      <w:pPr>
        <w:pStyle w:val="BodyText"/>
        <w:spacing w:line="249" w:lineRule="auto"/>
        <w:ind w:left="532" w:right="329" w:hanging="360"/>
      </w:pPr>
      <w:r>
        <w:rPr>
          <w:color w:val="231F20"/>
        </w:rPr>
        <w:t>Develop professional image for television or other visual media positions.</w:t>
      </w:r>
    </w:p>
    <w:p>
      <w:pPr>
        <w:pStyle w:val="BodyText"/>
        <w:spacing w:line="249" w:lineRule="auto"/>
        <w:ind w:left="532" w:right="262" w:hanging="360"/>
      </w:pPr>
      <w:r>
        <w:rPr>
          <w:color w:val="231F20"/>
        </w:rPr>
        <w:t>Volunteer to announce local or campus sporting events.</w:t>
      </w:r>
    </w:p>
    <w:p>
      <w:pPr>
        <w:pStyle w:val="BodyText"/>
        <w:spacing w:line="249" w:lineRule="auto"/>
        <w:ind w:left="532" w:right="230" w:hanging="360"/>
      </w:pPr>
      <w:r>
        <w:rPr>
          <w:color w:val="231F20"/>
        </w:rPr>
        <w:t>Become involved in drama e.g., direct, act, or work with technical crew.</w:t>
      </w:r>
    </w:p>
    <w:p>
      <w:pPr>
        <w:spacing w:after="0" w:line="249" w:lineRule="auto"/>
        <w:sectPr>
          <w:pgSz w:w="15840" w:h="12240" w:orient="landscape"/>
          <w:pgMar w:header="434" w:footer="0" w:top="1440" w:bottom="280" w:left="580" w:right="580"/>
          <w:cols w:num="2" w:equalWidth="0">
            <w:col w:w="2055" w:space="7712"/>
            <w:col w:w="4913"/>
          </w:cols>
        </w:sectPr>
      </w:pPr>
    </w:p>
    <w:p>
      <w:pPr>
        <w:pStyle w:val="BodyText"/>
        <w:spacing w:before="2"/>
        <w:rPr>
          <w:sz w:val="22"/>
        </w:rPr>
      </w:pPr>
    </w:p>
    <w:p>
      <w:pPr>
        <w:pStyle w:val="BodyText"/>
        <w:spacing w:line="40" w:lineRule="exact" w:before="0"/>
        <w:ind w:left="130"/>
        <w:rPr>
          <w:sz w:val="3"/>
        </w:rPr>
      </w:pPr>
      <w:r>
        <w:rPr>
          <w:position w:val="0"/>
          <w:sz w:val="3"/>
        </w:rPr>
        <w:pict>
          <v:group style="width:721pt;height:2pt;mso-position-horizontal-relative:char;mso-position-vertical-relative:line" coordorigin="0,0" coordsize="14420,40">
            <v:line style="position:absolute" from="10,10" to="14410,30" stroked="true" strokeweight="1pt" strokecolor="#231f20"/>
          </v:group>
        </w:pict>
      </w:r>
      <w:r>
        <w:rPr>
          <w:position w:val="0"/>
          <w:sz w:val="3"/>
        </w:rPr>
      </w:r>
    </w:p>
    <w:p>
      <w:pPr>
        <w:pStyle w:val="BodyText"/>
        <w:spacing w:before="9"/>
        <w:rPr>
          <w:sz w:val="5"/>
        </w:rPr>
      </w:pPr>
    </w:p>
    <w:p>
      <w:pPr>
        <w:spacing w:after="0"/>
        <w:rPr>
          <w:sz w:val="5"/>
        </w:rPr>
        <w:sectPr>
          <w:type w:val="continuous"/>
          <w:pgSz w:w="15840" w:h="12240" w:orient="landscape"/>
          <w:pgMar w:top="660" w:bottom="280" w:left="580" w:right="580"/>
        </w:sectPr>
      </w:pPr>
    </w:p>
    <w:p>
      <w:pPr>
        <w:pStyle w:val="Heading2"/>
        <w:spacing w:line="228" w:lineRule="exact" w:before="74"/>
        <w:ind w:left="172" w:right="1258"/>
        <w:rPr>
          <w:u w:val="none"/>
        </w:rPr>
      </w:pPr>
      <w:r>
        <w:rPr>
          <w:color w:val="231F20"/>
          <w:u w:val="thick" w:color="231F20"/>
        </w:rPr>
        <w:t>EDUCATION</w:t>
      </w:r>
    </w:p>
    <w:p>
      <w:pPr>
        <w:pStyle w:val="BodyText"/>
        <w:spacing w:line="249" w:lineRule="auto" w:before="0"/>
        <w:ind w:left="172" w:right="1258"/>
      </w:pPr>
      <w:r>
        <w:rPr>
          <w:color w:val="231F20"/>
        </w:rPr>
        <w:t>Elementary Middle Secondary Administration Higher</w:t>
      </w:r>
      <w:r>
        <w:rPr>
          <w:color w:val="231F20"/>
          <w:spacing w:val="-1"/>
        </w:rPr>
        <w:t> </w:t>
      </w:r>
      <w:r>
        <w:rPr>
          <w:color w:val="231F20"/>
        </w:rPr>
        <w:t>Education:</w:t>
      </w:r>
    </w:p>
    <w:p>
      <w:pPr>
        <w:pStyle w:val="BodyText"/>
        <w:spacing w:line="249" w:lineRule="auto"/>
        <w:ind w:left="532" w:right="832"/>
      </w:pPr>
      <w:r>
        <w:rPr>
          <w:color w:val="231F20"/>
        </w:rPr>
        <w:t>Teaching Research Administration </w:t>
      </w:r>
      <w:r>
        <w:rPr>
          <w:color w:val="231F20"/>
          <w:w w:val="95"/>
        </w:rPr>
        <w:t>Student Aﬀairs</w:t>
      </w:r>
    </w:p>
    <w:p>
      <w:pPr>
        <w:pStyle w:val="BodyText"/>
        <w:ind w:left="532" w:right="-19"/>
      </w:pPr>
      <w:r>
        <w:rPr>
          <w:color w:val="231F20"/>
        </w:rPr>
        <w:t>Information/Library Services</w:t>
      </w:r>
    </w:p>
    <w:p>
      <w:pPr>
        <w:pStyle w:val="BodyText"/>
        <w:rPr>
          <w:sz w:val="26"/>
        </w:rPr>
      </w:pPr>
      <w:r>
        <w:rPr/>
        <w:br w:type="column"/>
      </w:r>
      <w:r>
        <w:rPr>
          <w:sz w:val="26"/>
        </w:rPr>
      </w:r>
    </w:p>
    <w:p>
      <w:pPr>
        <w:pStyle w:val="BodyText"/>
        <w:spacing w:line="249" w:lineRule="auto" w:before="0"/>
        <w:ind w:left="172" w:right="247"/>
      </w:pPr>
      <w:r>
        <w:rPr>
          <w:color w:val="231F20"/>
        </w:rPr>
        <w:t>K-12 schools, public and private Boards of education</w:t>
      </w:r>
    </w:p>
    <w:p>
      <w:pPr>
        <w:pStyle w:val="BodyText"/>
        <w:spacing w:line="249" w:lineRule="auto"/>
        <w:ind w:left="172"/>
      </w:pPr>
      <w:r>
        <w:rPr>
          <w:color w:val="231F20"/>
        </w:rPr>
        <w:t>Four-year colleges and universities</w:t>
      </w:r>
      <w:r>
        <w:rPr>
          <w:color w:val="231F20"/>
          <w:w w:val="99"/>
        </w:rPr>
        <w:t> </w:t>
      </w:r>
      <w:r>
        <w:rPr>
          <w:color w:val="231F20"/>
        </w:rPr>
        <w:t>Two-year and community colleges Technical schools</w:t>
      </w:r>
    </w:p>
    <w:p>
      <w:pPr>
        <w:pStyle w:val="BodyText"/>
        <w:ind w:left="172"/>
      </w:pPr>
      <w:r>
        <w:rPr>
          <w:color w:val="231F20"/>
        </w:rPr>
        <w:t>Medical and professional schools</w:t>
      </w:r>
    </w:p>
    <w:p>
      <w:pPr>
        <w:pStyle w:val="BodyText"/>
        <w:rPr>
          <w:sz w:val="26"/>
        </w:rPr>
      </w:pPr>
      <w:r>
        <w:rPr/>
        <w:br w:type="column"/>
      </w:r>
      <w:r>
        <w:rPr>
          <w:sz w:val="26"/>
        </w:rPr>
      </w:r>
    </w:p>
    <w:p>
      <w:pPr>
        <w:pStyle w:val="BodyText"/>
        <w:spacing w:line="249" w:lineRule="auto" w:before="0"/>
        <w:ind w:left="532" w:right="130" w:hanging="360"/>
      </w:pPr>
      <w:r>
        <w:rPr>
          <w:color w:val="231F20"/>
        </w:rPr>
        <w:t>Complete a teacher preparation program to teach in the public school system.</w:t>
      </w:r>
    </w:p>
    <w:p>
      <w:pPr>
        <w:pStyle w:val="BodyText"/>
        <w:spacing w:line="249" w:lineRule="auto"/>
        <w:ind w:left="532" w:right="137" w:hanging="360"/>
      </w:pPr>
      <w:r>
        <w:rPr>
          <w:color w:val="231F20"/>
        </w:rPr>
        <w:t>Obtain teaching certiﬁcate/license for desired subject area and/or grade level. Requirements for certiﬁcation/licensure vary by state. Seek multiple certiﬁcations to increase employability.</w:t>
      </w:r>
    </w:p>
    <w:p>
      <w:pPr>
        <w:pStyle w:val="BodyText"/>
        <w:spacing w:line="249" w:lineRule="auto"/>
        <w:ind w:left="532" w:hanging="360"/>
      </w:pPr>
      <w:r>
        <w:rPr>
          <w:color w:val="231F20"/>
        </w:rPr>
        <w:t>Private schools may not require certiﬁcation or licen- sure but may prefer candidates with graduate degrees in subject areas.</w:t>
      </w:r>
    </w:p>
    <w:p>
      <w:pPr>
        <w:pStyle w:val="BodyText"/>
        <w:spacing w:line="249" w:lineRule="auto"/>
        <w:ind w:left="532" w:right="241" w:hanging="360"/>
      </w:pPr>
      <w:r>
        <w:rPr>
          <w:color w:val="231F20"/>
        </w:rPr>
        <w:t>Seek experiences with youth through summer jobs at camps or other community organizations.</w:t>
      </w:r>
    </w:p>
    <w:p>
      <w:pPr>
        <w:pStyle w:val="BodyText"/>
        <w:spacing w:line="249" w:lineRule="auto"/>
        <w:ind w:left="532" w:right="130" w:hanging="360"/>
      </w:pPr>
      <w:r>
        <w:rPr>
          <w:color w:val="231F20"/>
        </w:rPr>
        <w:t>A doctoral degree is required to teach and research at four-year institutions or to enter the highest levels of university administration. A master's or Ph.D. degree is required to teach at two-year schools.</w:t>
      </w:r>
    </w:p>
    <w:p>
      <w:pPr>
        <w:pStyle w:val="BodyText"/>
        <w:spacing w:line="249" w:lineRule="auto"/>
        <w:ind w:left="532" w:right="130" w:hanging="360"/>
      </w:pPr>
      <w:r>
        <w:rPr>
          <w:color w:val="231F20"/>
        </w:rPr>
        <w:t>Earn a master's degree in student personnel, student development, counseling, or library/ information sciences for student aﬀairs and librarian positions.</w:t>
      </w:r>
    </w:p>
    <w:p>
      <w:pPr>
        <w:pStyle w:val="BodyText"/>
        <w:spacing w:line="249" w:lineRule="auto"/>
        <w:ind w:left="532" w:right="119" w:hanging="360"/>
      </w:pPr>
      <w:r>
        <w:rPr>
          <w:color w:val="231F20"/>
        </w:rPr>
        <w:t>Gain related experience on campus through student leadership opportunities such as Peer Mentors, Resident Assistants, or Orientation Leaders.</w:t>
      </w:r>
    </w:p>
    <w:p>
      <w:pPr>
        <w:spacing w:after="0" w:line="249" w:lineRule="auto"/>
        <w:sectPr>
          <w:type w:val="continuous"/>
          <w:pgSz w:w="15840" w:h="12240" w:orient="landscape"/>
          <w:pgMar w:top="660" w:bottom="280" w:left="580" w:right="580"/>
          <w:cols w:num="3" w:equalWidth="0">
            <w:col w:w="3023" w:space="1863"/>
            <w:col w:w="3274" w:space="1606"/>
            <w:col w:w="4914"/>
          </w:cols>
        </w:sectPr>
      </w:pPr>
    </w:p>
    <w:p>
      <w:pPr>
        <w:pStyle w:val="BodyText"/>
        <w:spacing w:before="0"/>
      </w:pPr>
    </w:p>
    <w:p>
      <w:pPr>
        <w:pStyle w:val="BodyText"/>
        <w:spacing w:before="8"/>
        <w:rPr>
          <w:sz w:val="18"/>
        </w:rPr>
      </w:pPr>
    </w:p>
    <w:p>
      <w:pPr>
        <w:pStyle w:val="Heading2"/>
        <w:ind w:left="156" w:right="0"/>
        <w:rPr>
          <w:u w:val="none"/>
        </w:rPr>
      </w:pPr>
      <w:r>
        <w:rPr>
          <w:color w:val="231F20"/>
          <w:u w:val="thick" w:color="231F20"/>
        </w:rPr>
        <w:t>GENERAL INFORMATION</w:t>
      </w:r>
    </w:p>
    <w:p>
      <w:pPr>
        <w:pStyle w:val="ListParagraph"/>
        <w:numPr>
          <w:ilvl w:val="0"/>
          <w:numId w:val="1"/>
        </w:numPr>
        <w:tabs>
          <w:tab w:pos="517" w:val="left" w:leader="none"/>
        </w:tabs>
        <w:spacing w:line="249" w:lineRule="auto" w:before="81" w:after="0"/>
        <w:ind w:left="516" w:right="194" w:hanging="360"/>
        <w:jc w:val="left"/>
        <w:rPr>
          <w:sz w:val="20"/>
        </w:rPr>
      </w:pPr>
      <w:r>
        <w:rPr>
          <w:color w:val="231F20"/>
          <w:sz w:val="20"/>
        </w:rPr>
        <w:t>An undergraduate degree in political science is good preparation for graduate or professional study in areas such as political science, public</w:t>
      </w:r>
      <w:r>
        <w:rPr>
          <w:color w:val="231F20"/>
          <w:spacing w:val="-3"/>
          <w:sz w:val="20"/>
        </w:rPr>
        <w:t> </w:t>
      </w:r>
      <w:r>
        <w:rPr>
          <w:color w:val="231F20"/>
          <w:sz w:val="20"/>
        </w:rPr>
        <w:t>administration, foreign </w:t>
      </w:r>
      <w:r>
        <w:rPr>
          <w:color w:val="231F20"/>
          <w:spacing w:val="-3"/>
          <w:sz w:val="20"/>
        </w:rPr>
        <w:t>policy, law, </w:t>
      </w:r>
      <w:r>
        <w:rPr>
          <w:color w:val="231F20"/>
          <w:sz w:val="20"/>
        </w:rPr>
        <w:t>business, and more.  Carefully research programs in order to choose specializations or concentrations of</w:t>
      </w:r>
      <w:r>
        <w:rPr>
          <w:color w:val="231F20"/>
          <w:spacing w:val="10"/>
          <w:sz w:val="20"/>
        </w:rPr>
        <w:t> </w:t>
      </w:r>
      <w:r>
        <w:rPr>
          <w:color w:val="231F20"/>
          <w:sz w:val="20"/>
        </w:rPr>
        <w:t>interest.</w:t>
      </w:r>
    </w:p>
    <w:p>
      <w:pPr>
        <w:pStyle w:val="ListParagraph"/>
        <w:numPr>
          <w:ilvl w:val="0"/>
          <w:numId w:val="1"/>
        </w:numPr>
        <w:tabs>
          <w:tab w:pos="517" w:val="left" w:leader="none"/>
        </w:tabs>
        <w:spacing w:line="240" w:lineRule="auto" w:before="1" w:after="0"/>
        <w:ind w:left="516" w:right="0" w:hanging="360"/>
        <w:jc w:val="left"/>
        <w:rPr>
          <w:sz w:val="20"/>
        </w:rPr>
      </w:pPr>
      <w:r>
        <w:rPr>
          <w:color w:val="231F20"/>
          <w:sz w:val="20"/>
        </w:rPr>
        <w:t>Maintain a high grade point average to ensure admission into a graduate or law program and/or a position within the</w:t>
      </w:r>
      <w:r>
        <w:rPr>
          <w:color w:val="231F20"/>
          <w:spacing w:val="-3"/>
          <w:sz w:val="20"/>
        </w:rPr>
        <w:t> </w:t>
      </w:r>
      <w:r>
        <w:rPr>
          <w:color w:val="231F20"/>
          <w:sz w:val="20"/>
        </w:rPr>
        <w:t>government.</w:t>
      </w:r>
    </w:p>
    <w:p>
      <w:pPr>
        <w:pStyle w:val="ListParagraph"/>
        <w:numPr>
          <w:ilvl w:val="0"/>
          <w:numId w:val="1"/>
        </w:numPr>
        <w:tabs>
          <w:tab w:pos="517" w:val="left" w:leader="none"/>
        </w:tabs>
        <w:spacing w:line="249" w:lineRule="auto" w:before="10" w:after="0"/>
        <w:ind w:left="516" w:right="116" w:hanging="360"/>
        <w:jc w:val="both"/>
        <w:rPr>
          <w:sz w:val="20"/>
        </w:rPr>
      </w:pPr>
      <w:r>
        <w:rPr>
          <w:color w:val="231F20"/>
          <w:sz w:val="20"/>
        </w:rPr>
        <w:t>Expect keen competition for federal positions. Prepare yourself with a strong academic background and good experience. Many government jobs have strict guidelines and want to carefully match candidates' knowledge, skills, and abilities to the job description. Research this ﬁrst and seek the classes and experi- ences that will best prepare</w:t>
      </w:r>
      <w:r>
        <w:rPr>
          <w:color w:val="231F20"/>
          <w:spacing w:val="-1"/>
          <w:sz w:val="20"/>
        </w:rPr>
        <w:t> </w:t>
      </w:r>
      <w:r>
        <w:rPr>
          <w:color w:val="231F20"/>
          <w:sz w:val="20"/>
        </w:rPr>
        <w:t>you.</w:t>
      </w:r>
    </w:p>
    <w:p>
      <w:pPr>
        <w:pStyle w:val="ListParagraph"/>
        <w:numPr>
          <w:ilvl w:val="0"/>
          <w:numId w:val="1"/>
        </w:numPr>
        <w:tabs>
          <w:tab w:pos="517" w:val="left" w:leader="none"/>
        </w:tabs>
        <w:spacing w:line="240" w:lineRule="auto" w:before="1" w:after="0"/>
        <w:ind w:left="516" w:right="0" w:hanging="360"/>
        <w:jc w:val="left"/>
        <w:rPr>
          <w:sz w:val="20"/>
        </w:rPr>
      </w:pPr>
      <w:r>
        <w:rPr>
          <w:color w:val="231F20"/>
          <w:sz w:val="20"/>
        </w:rPr>
        <w:t>Explore application to Administrative Careers with America (ACWA) and the Outstanding Scholar Program for federal</w:t>
      </w:r>
      <w:r>
        <w:rPr>
          <w:color w:val="231F20"/>
          <w:spacing w:val="-32"/>
          <w:sz w:val="20"/>
        </w:rPr>
        <w:t> </w:t>
      </w:r>
      <w:r>
        <w:rPr>
          <w:color w:val="231F20"/>
          <w:sz w:val="20"/>
        </w:rPr>
        <w:t>positions.</w:t>
      </w:r>
    </w:p>
    <w:p>
      <w:pPr>
        <w:pStyle w:val="ListParagraph"/>
        <w:numPr>
          <w:ilvl w:val="0"/>
          <w:numId w:val="1"/>
        </w:numPr>
        <w:tabs>
          <w:tab w:pos="517" w:val="left" w:leader="none"/>
        </w:tabs>
        <w:spacing w:line="240" w:lineRule="auto" w:before="10" w:after="0"/>
        <w:ind w:left="516" w:right="0" w:hanging="360"/>
        <w:jc w:val="left"/>
        <w:rPr>
          <w:sz w:val="20"/>
        </w:rPr>
      </w:pPr>
      <w:r>
        <w:rPr>
          <w:color w:val="231F20"/>
          <w:sz w:val="20"/>
        </w:rPr>
        <w:t>Develop</w:t>
      </w:r>
      <w:r>
        <w:rPr>
          <w:color w:val="231F20"/>
          <w:spacing w:val="-4"/>
          <w:sz w:val="20"/>
        </w:rPr>
        <w:t> </w:t>
      </w:r>
      <w:r>
        <w:rPr>
          <w:color w:val="231F20"/>
          <w:sz w:val="20"/>
        </w:rPr>
        <w:t>strong</w:t>
      </w:r>
      <w:r>
        <w:rPr>
          <w:color w:val="231F20"/>
          <w:spacing w:val="-4"/>
          <w:sz w:val="20"/>
        </w:rPr>
        <w:t> </w:t>
      </w:r>
      <w:r>
        <w:rPr>
          <w:color w:val="231F20"/>
          <w:sz w:val="20"/>
        </w:rPr>
        <w:t>leadership</w:t>
      </w:r>
      <w:r>
        <w:rPr>
          <w:color w:val="231F20"/>
          <w:spacing w:val="-4"/>
          <w:sz w:val="20"/>
        </w:rPr>
        <w:t> </w:t>
      </w:r>
      <w:r>
        <w:rPr>
          <w:color w:val="231F20"/>
          <w:sz w:val="20"/>
        </w:rPr>
        <w:t>skills;</w:t>
      </w:r>
      <w:r>
        <w:rPr>
          <w:color w:val="231F20"/>
          <w:spacing w:val="-4"/>
          <w:sz w:val="20"/>
        </w:rPr>
        <w:t> </w:t>
      </w:r>
      <w:r>
        <w:rPr>
          <w:color w:val="231F20"/>
          <w:sz w:val="20"/>
        </w:rPr>
        <w:t>run</w:t>
      </w:r>
      <w:r>
        <w:rPr>
          <w:color w:val="231F20"/>
          <w:spacing w:val="-4"/>
          <w:sz w:val="20"/>
        </w:rPr>
        <w:t> </w:t>
      </w:r>
      <w:r>
        <w:rPr>
          <w:color w:val="231F20"/>
          <w:sz w:val="20"/>
        </w:rPr>
        <w:t>for</w:t>
      </w:r>
      <w:r>
        <w:rPr>
          <w:color w:val="231F20"/>
          <w:spacing w:val="-4"/>
          <w:sz w:val="20"/>
        </w:rPr>
        <w:t> </w:t>
      </w:r>
      <w:r>
        <w:rPr>
          <w:color w:val="231F20"/>
          <w:sz w:val="20"/>
        </w:rPr>
        <w:t>oﬃce</w:t>
      </w:r>
      <w:r>
        <w:rPr>
          <w:color w:val="231F20"/>
          <w:spacing w:val="-4"/>
          <w:sz w:val="20"/>
        </w:rPr>
        <w:t> </w:t>
      </w:r>
      <w:r>
        <w:rPr>
          <w:color w:val="231F20"/>
          <w:sz w:val="20"/>
        </w:rPr>
        <w:t>in</w:t>
      </w:r>
      <w:r>
        <w:rPr>
          <w:color w:val="231F20"/>
          <w:spacing w:val="-4"/>
          <w:sz w:val="20"/>
        </w:rPr>
        <w:t> </w:t>
      </w:r>
      <w:r>
        <w:rPr>
          <w:color w:val="231F20"/>
          <w:sz w:val="20"/>
        </w:rPr>
        <w:t>clubs</w:t>
      </w:r>
      <w:r>
        <w:rPr>
          <w:color w:val="231F20"/>
          <w:spacing w:val="-4"/>
          <w:sz w:val="20"/>
        </w:rPr>
        <w:t> </w:t>
      </w:r>
      <w:r>
        <w:rPr>
          <w:color w:val="231F20"/>
          <w:sz w:val="20"/>
        </w:rPr>
        <w:t>and</w:t>
      </w:r>
      <w:r>
        <w:rPr>
          <w:color w:val="231F20"/>
          <w:spacing w:val="-4"/>
          <w:sz w:val="20"/>
        </w:rPr>
        <w:t> </w:t>
      </w:r>
      <w:r>
        <w:rPr>
          <w:color w:val="231F20"/>
          <w:sz w:val="20"/>
        </w:rPr>
        <w:t>organizations</w:t>
      </w:r>
      <w:r>
        <w:rPr>
          <w:color w:val="231F20"/>
          <w:spacing w:val="-4"/>
          <w:sz w:val="20"/>
        </w:rPr>
        <w:t> </w:t>
      </w:r>
      <w:r>
        <w:rPr>
          <w:color w:val="231F20"/>
          <w:sz w:val="20"/>
        </w:rPr>
        <w:t>in</w:t>
      </w:r>
      <w:r>
        <w:rPr>
          <w:color w:val="231F20"/>
          <w:spacing w:val="-4"/>
          <w:sz w:val="20"/>
        </w:rPr>
        <w:t> </w:t>
      </w:r>
      <w:r>
        <w:rPr>
          <w:color w:val="231F20"/>
          <w:sz w:val="20"/>
        </w:rPr>
        <w:t>school</w:t>
      </w:r>
      <w:r>
        <w:rPr>
          <w:color w:val="231F20"/>
          <w:spacing w:val="-4"/>
          <w:sz w:val="20"/>
        </w:rPr>
        <w:t> </w:t>
      </w:r>
      <w:r>
        <w:rPr>
          <w:color w:val="231F20"/>
          <w:sz w:val="20"/>
        </w:rPr>
        <w:t>or</w:t>
      </w:r>
      <w:r>
        <w:rPr>
          <w:color w:val="231F20"/>
          <w:spacing w:val="-4"/>
          <w:sz w:val="20"/>
        </w:rPr>
        <w:t> </w:t>
      </w:r>
      <w:r>
        <w:rPr>
          <w:color w:val="231F20"/>
          <w:sz w:val="20"/>
        </w:rPr>
        <w:t>community.</w:t>
      </w:r>
      <w:r>
        <w:rPr>
          <w:color w:val="231F20"/>
          <w:spacing w:val="-4"/>
          <w:sz w:val="20"/>
        </w:rPr>
        <w:t> </w:t>
      </w:r>
      <w:r>
        <w:rPr>
          <w:color w:val="231F20"/>
          <w:sz w:val="20"/>
        </w:rPr>
        <w:t>Volunteer</w:t>
      </w:r>
      <w:r>
        <w:rPr>
          <w:color w:val="231F20"/>
          <w:spacing w:val="-4"/>
          <w:sz w:val="20"/>
        </w:rPr>
        <w:t> </w:t>
      </w:r>
      <w:r>
        <w:rPr>
          <w:color w:val="231F20"/>
          <w:sz w:val="20"/>
        </w:rPr>
        <w:t>to</w:t>
      </w:r>
      <w:r>
        <w:rPr>
          <w:color w:val="231F20"/>
          <w:spacing w:val="-4"/>
          <w:sz w:val="20"/>
        </w:rPr>
        <w:t> </w:t>
      </w:r>
      <w:r>
        <w:rPr>
          <w:color w:val="231F20"/>
          <w:sz w:val="20"/>
        </w:rPr>
        <w:t>organize</w:t>
      </w:r>
      <w:r>
        <w:rPr>
          <w:color w:val="231F20"/>
          <w:spacing w:val="-4"/>
          <w:sz w:val="20"/>
        </w:rPr>
        <w:t> </w:t>
      </w:r>
      <w:r>
        <w:rPr>
          <w:color w:val="231F20"/>
          <w:sz w:val="20"/>
        </w:rPr>
        <w:t>or</w:t>
      </w:r>
      <w:r>
        <w:rPr>
          <w:color w:val="231F20"/>
          <w:spacing w:val="-4"/>
          <w:sz w:val="20"/>
        </w:rPr>
        <w:t> </w:t>
      </w:r>
      <w:r>
        <w:rPr>
          <w:color w:val="231F20"/>
          <w:sz w:val="20"/>
        </w:rPr>
        <w:t>lead</w:t>
      </w:r>
      <w:r>
        <w:rPr>
          <w:color w:val="231F20"/>
          <w:spacing w:val="-4"/>
          <w:sz w:val="20"/>
        </w:rPr>
        <w:t> </w:t>
      </w:r>
      <w:r>
        <w:rPr>
          <w:color w:val="231F20"/>
          <w:sz w:val="20"/>
        </w:rPr>
        <w:t>an</w:t>
      </w:r>
      <w:r>
        <w:rPr>
          <w:color w:val="231F20"/>
          <w:spacing w:val="-4"/>
          <w:sz w:val="20"/>
        </w:rPr>
        <w:t> </w:t>
      </w:r>
      <w:r>
        <w:rPr>
          <w:color w:val="231F20"/>
          <w:sz w:val="20"/>
        </w:rPr>
        <w:t>event</w:t>
      </w:r>
      <w:r>
        <w:rPr>
          <w:color w:val="231F20"/>
          <w:spacing w:val="-4"/>
          <w:sz w:val="20"/>
        </w:rPr>
        <w:t> </w:t>
      </w:r>
      <w:r>
        <w:rPr>
          <w:color w:val="231F20"/>
          <w:sz w:val="20"/>
        </w:rPr>
        <w:t>or</w:t>
      </w:r>
      <w:r>
        <w:rPr>
          <w:color w:val="231F20"/>
          <w:spacing w:val="-4"/>
          <w:sz w:val="20"/>
        </w:rPr>
        <w:t> </w:t>
      </w:r>
      <w:r>
        <w:rPr>
          <w:color w:val="231F20"/>
          <w:sz w:val="20"/>
        </w:rPr>
        <w:t>project.</w:t>
      </w:r>
    </w:p>
    <w:p>
      <w:pPr>
        <w:pStyle w:val="ListParagraph"/>
        <w:numPr>
          <w:ilvl w:val="0"/>
          <w:numId w:val="1"/>
        </w:numPr>
        <w:tabs>
          <w:tab w:pos="517" w:val="left" w:leader="none"/>
        </w:tabs>
        <w:spacing w:line="240" w:lineRule="auto" w:before="10" w:after="0"/>
        <w:ind w:left="516" w:right="0" w:hanging="360"/>
        <w:jc w:val="left"/>
        <w:rPr>
          <w:sz w:val="20"/>
        </w:rPr>
      </w:pPr>
      <w:r>
        <w:rPr>
          <w:color w:val="231F20"/>
          <w:sz w:val="20"/>
        </w:rPr>
        <w:t>Join related social and/or professional</w:t>
      </w:r>
      <w:r>
        <w:rPr>
          <w:color w:val="231F20"/>
          <w:spacing w:val="-1"/>
          <w:sz w:val="20"/>
        </w:rPr>
        <w:t> </w:t>
      </w:r>
      <w:r>
        <w:rPr>
          <w:color w:val="231F20"/>
          <w:sz w:val="20"/>
        </w:rPr>
        <w:t>organizations.</w:t>
      </w:r>
    </w:p>
    <w:p>
      <w:pPr>
        <w:pStyle w:val="ListParagraph"/>
        <w:numPr>
          <w:ilvl w:val="0"/>
          <w:numId w:val="1"/>
        </w:numPr>
        <w:tabs>
          <w:tab w:pos="517" w:val="left" w:leader="none"/>
        </w:tabs>
        <w:spacing w:line="240" w:lineRule="auto" w:before="10" w:after="0"/>
        <w:ind w:left="516" w:right="0" w:hanging="360"/>
        <w:jc w:val="left"/>
        <w:rPr>
          <w:sz w:val="20"/>
        </w:rPr>
      </w:pPr>
      <w:r>
        <w:rPr>
          <w:color w:val="231F20"/>
          <w:sz w:val="20"/>
        </w:rPr>
        <w:t>Build a strong personal network through informal</w:t>
      </w:r>
      <w:r>
        <w:rPr>
          <w:color w:val="231F20"/>
          <w:spacing w:val="-1"/>
          <w:sz w:val="20"/>
        </w:rPr>
        <w:t> </w:t>
      </w:r>
      <w:r>
        <w:rPr>
          <w:color w:val="231F20"/>
          <w:sz w:val="20"/>
        </w:rPr>
        <w:t>contacts.</w:t>
      </w:r>
    </w:p>
    <w:p>
      <w:pPr>
        <w:pStyle w:val="ListParagraph"/>
        <w:numPr>
          <w:ilvl w:val="0"/>
          <w:numId w:val="1"/>
        </w:numPr>
        <w:tabs>
          <w:tab w:pos="517" w:val="left" w:leader="none"/>
        </w:tabs>
        <w:spacing w:line="249" w:lineRule="auto" w:before="10" w:after="0"/>
        <w:ind w:left="516" w:right="153" w:hanging="360"/>
        <w:jc w:val="left"/>
        <w:rPr>
          <w:sz w:val="20"/>
        </w:rPr>
      </w:pPr>
      <w:r>
        <w:rPr>
          <w:color w:val="231F20"/>
          <w:sz w:val="20"/>
        </w:rPr>
        <w:t>Consider military experience and training as an entryway into government jobs and public service. The Peace Corps is also a good way to enter a career in government.</w:t>
      </w:r>
    </w:p>
    <w:p>
      <w:pPr>
        <w:pStyle w:val="BodyText"/>
        <w:spacing w:before="0"/>
      </w:pPr>
    </w:p>
    <w:p>
      <w:pPr>
        <w:pStyle w:val="BodyText"/>
        <w:spacing w:before="0"/>
      </w:pPr>
    </w:p>
    <w:p>
      <w:pPr>
        <w:pStyle w:val="BodyText"/>
        <w:spacing w:before="0"/>
      </w:pPr>
    </w:p>
    <w:p>
      <w:pPr>
        <w:pStyle w:val="BodyText"/>
        <w:spacing w:before="0"/>
      </w:pPr>
    </w:p>
    <w:p>
      <w:pPr>
        <w:pStyle w:val="BodyText"/>
        <w:spacing w:before="0"/>
      </w:pPr>
    </w:p>
    <w:p>
      <w:pPr>
        <w:pStyle w:val="BodyText"/>
        <w:spacing w:before="0"/>
      </w:pPr>
    </w:p>
    <w:p>
      <w:pPr>
        <w:pStyle w:val="BodyText"/>
        <w:spacing w:before="0"/>
      </w:pPr>
    </w:p>
    <w:p>
      <w:pPr>
        <w:pStyle w:val="BodyText"/>
        <w:spacing w:before="0"/>
      </w:pPr>
    </w:p>
    <w:p>
      <w:pPr>
        <w:pStyle w:val="BodyText"/>
        <w:spacing w:before="0"/>
      </w:pPr>
    </w:p>
    <w:p>
      <w:pPr>
        <w:pStyle w:val="BodyText"/>
        <w:spacing w:before="0"/>
      </w:pPr>
    </w:p>
    <w:p>
      <w:pPr>
        <w:pStyle w:val="BodyText"/>
        <w:spacing w:before="0"/>
      </w:pPr>
    </w:p>
    <w:p>
      <w:pPr>
        <w:pStyle w:val="BodyText"/>
        <w:spacing w:before="0"/>
      </w:pPr>
    </w:p>
    <w:p>
      <w:pPr>
        <w:pStyle w:val="BodyText"/>
        <w:spacing w:before="0"/>
      </w:pPr>
    </w:p>
    <w:p>
      <w:pPr>
        <w:pStyle w:val="BodyText"/>
        <w:spacing w:before="0"/>
      </w:pPr>
    </w:p>
    <w:p>
      <w:pPr>
        <w:pStyle w:val="BodyText"/>
        <w:spacing w:before="0"/>
      </w:pPr>
    </w:p>
    <w:p>
      <w:pPr>
        <w:pStyle w:val="BodyText"/>
        <w:spacing w:before="0"/>
      </w:pPr>
    </w:p>
    <w:p>
      <w:pPr>
        <w:pStyle w:val="BodyText"/>
        <w:spacing w:before="0"/>
      </w:pPr>
    </w:p>
    <w:p>
      <w:pPr>
        <w:pStyle w:val="BodyText"/>
        <w:spacing w:before="0"/>
      </w:pPr>
    </w:p>
    <w:p>
      <w:pPr>
        <w:pStyle w:val="BodyText"/>
        <w:spacing w:before="0"/>
      </w:pPr>
    </w:p>
    <w:p>
      <w:pPr>
        <w:pStyle w:val="BodyText"/>
        <w:spacing w:before="0"/>
      </w:pPr>
    </w:p>
    <w:p>
      <w:pPr>
        <w:pStyle w:val="BodyText"/>
        <w:spacing w:before="0"/>
      </w:pPr>
    </w:p>
    <w:p>
      <w:pPr>
        <w:pStyle w:val="BodyText"/>
        <w:spacing w:before="0"/>
      </w:pPr>
    </w:p>
    <w:p>
      <w:pPr>
        <w:pStyle w:val="BodyText"/>
        <w:spacing w:before="0"/>
      </w:pPr>
    </w:p>
    <w:p>
      <w:pPr>
        <w:pStyle w:val="BodyText"/>
        <w:spacing w:before="0"/>
      </w:pPr>
    </w:p>
    <w:p>
      <w:pPr>
        <w:pStyle w:val="BodyText"/>
        <w:spacing w:before="0"/>
      </w:pPr>
    </w:p>
    <w:p>
      <w:pPr>
        <w:pStyle w:val="BodyText"/>
        <w:spacing w:before="0"/>
      </w:pPr>
    </w:p>
    <w:p>
      <w:pPr>
        <w:pStyle w:val="BodyText"/>
        <w:spacing w:before="0"/>
      </w:pPr>
    </w:p>
    <w:p>
      <w:pPr>
        <w:pStyle w:val="BodyText"/>
        <w:spacing w:before="0"/>
        <w:rPr>
          <w:sz w:val="25"/>
        </w:rPr>
      </w:pPr>
    </w:p>
    <w:p>
      <w:pPr>
        <w:spacing w:before="79"/>
        <w:ind w:left="4538" w:right="4290" w:firstLine="0"/>
        <w:jc w:val="center"/>
        <w:rPr>
          <w:sz w:val="16"/>
        </w:rPr>
      </w:pPr>
      <w:r>
        <w:rPr>
          <w:color w:val="231F20"/>
          <w:sz w:val="16"/>
        </w:rPr>
        <w:t>© 1992 The University of Tennessee</w:t>
      </w:r>
    </w:p>
    <w:p>
      <w:pPr>
        <w:spacing w:line="261" w:lineRule="auto" w:before="16"/>
        <w:ind w:left="4541" w:right="4290" w:firstLine="0"/>
        <w:jc w:val="center"/>
        <w:rPr>
          <w:sz w:val="16"/>
        </w:rPr>
      </w:pPr>
      <w:r>
        <w:rPr>
          <w:color w:val="231F20"/>
          <w:sz w:val="16"/>
        </w:rPr>
        <w:t>Center for Career Development (1992, Revised 1999, 2003, 2004, 2010, 2015) UTK is an EEO/AA/Title VI/Title IX/Section 504/ADA /ADEA Employer</w:t>
      </w:r>
    </w:p>
    <w:sectPr>
      <w:headerReference w:type="default" r:id="rId7"/>
      <w:pgSz w:w="15840" w:h="12240" w:orient="landscape"/>
      <w:pgMar w:header="474" w:footer="0" w:top="660" w:bottom="280" w:left="580" w:right="8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pPr>
    <w:r>
      <w:rPr/>
      <w:pict>
        <v:rect style="position:absolute;margin-left:38.349998pt;margin-top:38.0pt;width:227.4pt;height:32.5pt;mso-position-horizontal-relative:page;mso-position-vertical-relative:page;z-index:-10024" filled="false" stroked="true" strokeweight="1pt" strokecolor="#231f20">
          <w10:wrap type="none"/>
        </v:rect>
      </w:pict>
    </w:r>
    <w:r>
      <w:rPr/>
      <w:pict>
        <v:rect style="position:absolute;margin-left:281.725006pt;margin-top:37.974998pt;width:229.3pt;height:32.5500pt;mso-position-horizontal-relative:page;mso-position-vertical-relative:page;z-index:-10000" filled="false" stroked="true" strokeweight=".95pt" strokecolor="#231f20">
          <w10:wrap type="none"/>
        </v:rect>
      </w:pict>
    </w:r>
    <w:r>
      <w:rPr/>
      <w:pict>
        <v:rect style="position:absolute;margin-left:527.924988pt;margin-top:37.974998pt;width:228.35pt;height:32.5500pt;mso-position-horizontal-relative:page;mso-position-vertical-relative:page;z-index:-9976" filled="false" stroked="true" strokeweight=".95pt" strokecolor="#231f20">
          <w10:wrap type="none"/>
        </v:rect>
      </w:pict>
    </w:r>
    <w:r>
      <w:rPr/>
      <w:pict>
        <v:shape style="position:absolute;margin-left:35pt;margin-top:19.449854pt;width:118.75pt;height:13.65pt;mso-position-horizontal-relative:page;mso-position-vertical-relative:page;z-index:-9952" type="#_x0000_t202" filled="false" stroked="false">
          <v:textbox inset="0,0,0,0">
            <w:txbxContent>
              <w:p>
                <w:pPr>
                  <w:pStyle w:val="BodyText"/>
                  <w:spacing w:before="19"/>
                  <w:ind w:left="20"/>
                </w:pPr>
                <w:r>
                  <w:rPr>
                    <w:color w:val="231F20"/>
                  </w:rPr>
                  <w:t>(Political Science, Page </w:t>
                </w:r>
                <w:r>
                  <w:rPr/>
                  <w:fldChar w:fldCharType="begin"/>
                </w:r>
                <w:r>
                  <w:rPr>
                    <w:color w:val="231F20"/>
                  </w:rPr>
                  <w:instrText> PAGE </w:instrText>
                </w:r>
                <w:r>
                  <w:rPr/>
                  <w:fldChar w:fldCharType="separate"/>
                </w:r>
                <w:r>
                  <w:rPr/>
                  <w:t>2</w:t>
                </w:r>
                <w:r>
                  <w:rPr/>
                  <w:fldChar w:fldCharType="end"/>
                </w:r>
                <w:r>
                  <w:rPr>
                    <w:color w:val="231F20"/>
                  </w:rPr>
                  <w:t>)</w:t>
                </w:r>
              </w:p>
            </w:txbxContent>
          </v:textbox>
          <w10:wrap type="none"/>
        </v:shape>
      </w:pict>
    </w:r>
    <w:r>
      <w:rPr/>
      <w:pict>
        <v:shape style="position:absolute;margin-left:126.3731pt;margin-top:47.497993pt;width:51pt;height:16pt;mso-position-horizontal-relative:page;mso-position-vertical-relative:page;z-index:-9928" type="#_x0000_t202" filled="false" stroked="false">
          <v:textbox inset="0,0,0,0">
            <w:txbxContent>
              <w:p>
                <w:pPr>
                  <w:spacing w:line="306" w:lineRule="exact" w:before="0"/>
                  <w:ind w:left="20" w:right="-1" w:firstLine="0"/>
                  <w:jc w:val="left"/>
                  <w:rPr>
                    <w:b/>
                    <w:sz w:val="28"/>
                  </w:rPr>
                </w:pPr>
                <w:r>
                  <w:rPr>
                    <w:b/>
                    <w:color w:val="231F20"/>
                    <w:sz w:val="28"/>
                  </w:rPr>
                  <w:t>AREAS</w:t>
                </w:r>
              </w:p>
            </w:txbxContent>
          </v:textbox>
          <w10:wrap type="none"/>
        </v:shape>
      </w:pict>
    </w:r>
    <w:r>
      <w:rPr/>
      <w:pict>
        <v:shape style="position:absolute;margin-left:350.44870pt;margin-top:47.497993pt;width:89.95pt;height:16pt;mso-position-horizontal-relative:page;mso-position-vertical-relative:page;z-index:-9904" type="#_x0000_t202" filled="false" stroked="false">
          <v:textbox inset="0,0,0,0">
            <w:txbxContent>
              <w:p>
                <w:pPr>
                  <w:spacing w:line="306" w:lineRule="exact" w:before="0"/>
                  <w:ind w:left="20" w:right="0" w:firstLine="0"/>
                  <w:jc w:val="left"/>
                  <w:rPr>
                    <w:b/>
                    <w:sz w:val="28"/>
                  </w:rPr>
                </w:pPr>
                <w:r>
                  <w:rPr>
                    <w:b/>
                    <w:color w:val="231F20"/>
                    <w:sz w:val="28"/>
                  </w:rPr>
                  <w:t>EMPLOYERS</w:t>
                </w:r>
              </w:p>
            </w:txbxContent>
          </v:textbox>
          <w10:wrap type="none"/>
        </v:shape>
      </w:pict>
    </w:r>
    <w:r>
      <w:rPr/>
      <w:pict>
        <v:shape style="position:absolute;margin-left:596.892090pt;margin-top:47.497993pt;width:90.45pt;height:16pt;mso-position-horizontal-relative:page;mso-position-vertical-relative:page;z-index:-9880" type="#_x0000_t202" filled="false" stroked="false">
          <v:textbox inset="0,0,0,0">
            <w:txbxContent>
              <w:p>
                <w:pPr>
                  <w:spacing w:line="306" w:lineRule="exact" w:before="0"/>
                  <w:ind w:left="20" w:right="0" w:firstLine="0"/>
                  <w:jc w:val="left"/>
                  <w:rPr>
                    <w:b/>
                    <w:sz w:val="28"/>
                  </w:rPr>
                </w:pPr>
                <w:r>
                  <w:rPr>
                    <w:b/>
                    <w:color w:val="231F20"/>
                    <w:spacing w:val="-3"/>
                    <w:sz w:val="28"/>
                  </w:rPr>
                  <w:t>STRATEGIES</w:t>
                </w:r>
              </w:p>
            </w:txbxContent>
          </v:textbox>
          <w10:wrap type="non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pPr>
    <w:r>
      <w:rPr/>
      <w:pict>
        <v:shape style="position:absolute;margin-left:33.498199pt;margin-top:22.722454pt;width:118.75pt;height:12pt;mso-position-horizontal-relative:page;mso-position-vertical-relative:page;z-index:-9856" type="#_x0000_t202" filled="false" stroked="false">
          <v:textbox inset="0,0,0,0">
            <w:txbxContent>
              <w:p>
                <w:pPr>
                  <w:pStyle w:val="BodyText"/>
                  <w:spacing w:line="224" w:lineRule="exact" w:before="0"/>
                  <w:ind w:left="20"/>
                </w:pPr>
                <w:r>
                  <w:rPr>
                    <w:color w:val="231F20"/>
                  </w:rPr>
                  <w:t>(Political Science, Page 6)</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1"/>
      <w:numFmt w:val="bullet"/>
      <w:lvlText w:val="•"/>
      <w:lvlJc w:val="left"/>
      <w:pPr>
        <w:ind w:left="516" w:hanging="361"/>
      </w:pPr>
      <w:rPr>
        <w:rFonts w:hint="default" w:ascii="Arial" w:hAnsi="Arial" w:eastAsia="Arial" w:cs="Arial"/>
        <w:color w:val="231F20"/>
        <w:w w:val="99"/>
        <w:sz w:val="20"/>
        <w:szCs w:val="20"/>
      </w:rPr>
    </w:lvl>
    <w:lvl w:ilvl="1">
      <w:start w:val="1"/>
      <w:numFmt w:val="bullet"/>
      <w:lvlText w:val="•"/>
      <w:lvlJc w:val="left"/>
      <w:pPr>
        <w:ind w:left="1910" w:hanging="361"/>
      </w:pPr>
      <w:rPr>
        <w:rFonts w:hint="default"/>
      </w:rPr>
    </w:lvl>
    <w:lvl w:ilvl="2">
      <w:start w:val="1"/>
      <w:numFmt w:val="bullet"/>
      <w:lvlText w:val="•"/>
      <w:lvlJc w:val="left"/>
      <w:pPr>
        <w:ind w:left="3300" w:hanging="361"/>
      </w:pPr>
      <w:rPr>
        <w:rFonts w:hint="default"/>
      </w:rPr>
    </w:lvl>
    <w:lvl w:ilvl="3">
      <w:start w:val="1"/>
      <w:numFmt w:val="bullet"/>
      <w:lvlText w:val="•"/>
      <w:lvlJc w:val="left"/>
      <w:pPr>
        <w:ind w:left="4690" w:hanging="361"/>
      </w:pPr>
      <w:rPr>
        <w:rFonts w:hint="default"/>
      </w:rPr>
    </w:lvl>
    <w:lvl w:ilvl="4">
      <w:start w:val="1"/>
      <w:numFmt w:val="bullet"/>
      <w:lvlText w:val="•"/>
      <w:lvlJc w:val="left"/>
      <w:pPr>
        <w:ind w:left="6080" w:hanging="361"/>
      </w:pPr>
      <w:rPr>
        <w:rFonts w:hint="default"/>
      </w:rPr>
    </w:lvl>
    <w:lvl w:ilvl="5">
      <w:start w:val="1"/>
      <w:numFmt w:val="bullet"/>
      <w:lvlText w:val="•"/>
      <w:lvlJc w:val="left"/>
      <w:pPr>
        <w:ind w:left="7470" w:hanging="361"/>
      </w:pPr>
      <w:rPr>
        <w:rFonts w:hint="default"/>
      </w:rPr>
    </w:lvl>
    <w:lvl w:ilvl="6">
      <w:start w:val="1"/>
      <w:numFmt w:val="bullet"/>
      <w:lvlText w:val="•"/>
      <w:lvlJc w:val="left"/>
      <w:pPr>
        <w:ind w:left="8860" w:hanging="361"/>
      </w:pPr>
      <w:rPr>
        <w:rFonts w:hint="default"/>
      </w:rPr>
    </w:lvl>
    <w:lvl w:ilvl="7">
      <w:start w:val="1"/>
      <w:numFmt w:val="bullet"/>
      <w:lvlText w:val="•"/>
      <w:lvlJc w:val="left"/>
      <w:pPr>
        <w:ind w:left="10250" w:hanging="361"/>
      </w:pPr>
      <w:rPr>
        <w:rFonts w:hint="default"/>
      </w:rPr>
    </w:lvl>
    <w:lvl w:ilvl="8">
      <w:start w:val="1"/>
      <w:numFmt w:val="bullet"/>
      <w:lvlText w:val="•"/>
      <w:lvlJc w:val="left"/>
      <w:pPr>
        <w:ind w:left="11640" w:hanging="361"/>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rPr>
  </w:style>
  <w:style w:styleId="BodyText" w:type="paragraph">
    <w:name w:val="Body Text"/>
    <w:basedOn w:val="Normal"/>
    <w:uiPriority w:val="1"/>
    <w:qFormat/>
    <w:pPr>
      <w:spacing w:before="1"/>
    </w:pPr>
    <w:rPr>
      <w:rFonts w:ascii="Arial" w:hAnsi="Arial" w:eastAsia="Arial" w:cs="Arial"/>
      <w:sz w:val="20"/>
      <w:szCs w:val="20"/>
    </w:rPr>
  </w:style>
  <w:style w:styleId="Heading1" w:type="paragraph">
    <w:name w:val="Heading 1"/>
    <w:basedOn w:val="Normal"/>
    <w:uiPriority w:val="1"/>
    <w:qFormat/>
    <w:pPr>
      <w:ind w:left="148" w:right="-12"/>
      <w:outlineLvl w:val="1"/>
    </w:pPr>
    <w:rPr>
      <w:rFonts w:ascii="Arial" w:hAnsi="Arial" w:eastAsia="Arial" w:cs="Arial"/>
      <w:sz w:val="21"/>
      <w:szCs w:val="21"/>
    </w:rPr>
  </w:style>
  <w:style w:styleId="Heading2" w:type="paragraph">
    <w:name w:val="Heading 2"/>
    <w:basedOn w:val="Normal"/>
    <w:uiPriority w:val="1"/>
    <w:qFormat/>
    <w:pPr>
      <w:ind w:left="175" w:right="-20"/>
      <w:outlineLvl w:val="2"/>
    </w:pPr>
    <w:rPr>
      <w:rFonts w:ascii="Arial" w:hAnsi="Arial" w:eastAsia="Arial" w:cs="Arial"/>
      <w:b/>
      <w:bCs/>
      <w:sz w:val="20"/>
      <w:szCs w:val="20"/>
      <w:u w:val="single" w:color="000000"/>
    </w:rPr>
  </w:style>
  <w:style w:styleId="ListParagraph" w:type="paragraph">
    <w:name w:val="List Paragraph"/>
    <w:basedOn w:val="Normal"/>
    <w:uiPriority w:val="1"/>
    <w:qFormat/>
    <w:pPr>
      <w:spacing w:before="10"/>
      <w:ind w:left="516" w:hanging="360"/>
    </w:pPr>
    <w:rPr>
      <w:rFonts w:ascii="Arial" w:hAnsi="Arial" w:eastAsia="Arial" w:cs="Arial"/>
    </w:rPr>
  </w:style>
  <w:style w:styleId="TableParagraph" w:type="paragraph">
    <w:name w:val="Table Paragraph"/>
    <w:basedOn w:val="Normal"/>
    <w:uiPriority w:val="1"/>
    <w:qFormat/>
    <w:pPr/>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gogovernment.org/" TargetMode="Externa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jlward</dc:creator>
  <dc:title>politicalscience.indd</dc:title>
  <dcterms:created xsi:type="dcterms:W3CDTF">2020-04-13T07:29:34Z</dcterms:created>
  <dcterms:modified xsi:type="dcterms:W3CDTF">2020-04-13T07:29:34Z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2017-07-06T00:00:00Z</vt:filetime>
  </property>
  <property fmtid="{D5CDD505-2E9C-101B-9397-08002B2CF9AE}" pid="3" name="Creator">
    <vt:lpwstr>PScript5.dll Version 5.2.2</vt:lpwstr>
  </property>
  <property fmtid="{D5CDD505-2E9C-101B-9397-08002B2CF9AE}" pid="4" name="LastSaved">
    <vt:filetime>2020-04-13T00:00:00Z</vt:filetime>
  </property>
</Properties>
</file>